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48E8" w14:textId="79AD79EB" w:rsidR="00680F58" w:rsidRPr="002119C1" w:rsidRDefault="00AD67C3" w:rsidP="004C69E4">
      <w:pPr>
        <w:jc w:val="center"/>
        <w:rPr>
          <w:rFonts w:ascii="Arial" w:hAnsi="Arial" w:cs="Arial"/>
          <w:b/>
        </w:rPr>
      </w:pPr>
    </w:p>
    <w:p w14:paraId="61E5A225" w14:textId="10948276" w:rsidR="0021792E" w:rsidRPr="002119C1" w:rsidRDefault="0021792E" w:rsidP="0043269E">
      <w:pPr>
        <w:jc w:val="center"/>
        <w:rPr>
          <w:rFonts w:ascii="Arial" w:hAnsi="Arial" w:cs="Arial"/>
          <w:b/>
        </w:rPr>
      </w:pPr>
      <w:r w:rsidRPr="002119C1">
        <w:rPr>
          <w:rFonts w:ascii="Arial" w:hAnsi="Arial" w:cs="Arial"/>
          <w:b/>
        </w:rPr>
        <w:t xml:space="preserve">MUGA COURTS, WOODILEE </w:t>
      </w:r>
      <w:r w:rsidR="00BC1557" w:rsidRPr="002119C1">
        <w:rPr>
          <w:rFonts w:ascii="Arial" w:hAnsi="Arial" w:cs="Arial"/>
          <w:b/>
        </w:rPr>
        <w:t>VILLAGE</w:t>
      </w:r>
      <w:r w:rsidR="00BC1557">
        <w:rPr>
          <w:rFonts w:ascii="Arial" w:hAnsi="Arial" w:cs="Arial"/>
          <w:b/>
        </w:rPr>
        <w:t>:</w:t>
      </w:r>
      <w:r w:rsidRPr="002119C1">
        <w:rPr>
          <w:rFonts w:ascii="Arial" w:hAnsi="Arial" w:cs="Arial"/>
          <w:b/>
        </w:rPr>
        <w:t xml:space="preserve"> OPERATIONAL GUIDANCE</w:t>
      </w:r>
    </w:p>
    <w:p w14:paraId="418A42CD" w14:textId="77777777" w:rsidR="0021792E" w:rsidRPr="002119C1" w:rsidRDefault="0021792E" w:rsidP="0043269E">
      <w:pPr>
        <w:jc w:val="center"/>
        <w:rPr>
          <w:rFonts w:ascii="Arial" w:hAnsi="Arial" w:cs="Arial"/>
        </w:rPr>
      </w:pPr>
    </w:p>
    <w:p w14:paraId="703198BF" w14:textId="77777777" w:rsidR="0021792E" w:rsidRPr="002119C1" w:rsidRDefault="0021792E" w:rsidP="0043269E">
      <w:pPr>
        <w:jc w:val="center"/>
        <w:rPr>
          <w:rFonts w:ascii="Arial" w:hAnsi="Arial" w:cs="Arial"/>
        </w:rPr>
      </w:pPr>
    </w:p>
    <w:p w14:paraId="39BDD544" w14:textId="1EF5232C" w:rsidR="0021792E" w:rsidRPr="002119C1" w:rsidRDefault="0021792E" w:rsidP="007011A1">
      <w:pPr>
        <w:rPr>
          <w:rFonts w:ascii="Arial" w:hAnsi="Arial" w:cs="Arial"/>
        </w:rPr>
      </w:pPr>
      <w:r w:rsidRPr="002119C1">
        <w:rPr>
          <w:rFonts w:ascii="Arial" w:hAnsi="Arial" w:cs="Arial"/>
          <w:i/>
        </w:rPr>
        <w:t>These courts are a</w:t>
      </w:r>
      <w:r w:rsidR="0071179C">
        <w:rPr>
          <w:rFonts w:ascii="Arial" w:hAnsi="Arial" w:cs="Arial"/>
          <w:i/>
        </w:rPr>
        <w:t xml:space="preserve"> Woodilee</w:t>
      </w:r>
      <w:r w:rsidRPr="002119C1">
        <w:rPr>
          <w:rFonts w:ascii="Arial" w:hAnsi="Arial" w:cs="Arial"/>
          <w:i/>
        </w:rPr>
        <w:t xml:space="preserve"> community resource, owned and maintained by Woodilee Residents. The Residents Association (WRA) has drawn up th</w:t>
      </w:r>
      <w:r w:rsidR="004B6B99">
        <w:rPr>
          <w:rFonts w:ascii="Arial" w:hAnsi="Arial" w:cs="Arial"/>
          <w:i/>
        </w:rPr>
        <w:t>e following</w:t>
      </w:r>
      <w:r w:rsidRPr="002119C1">
        <w:rPr>
          <w:rFonts w:ascii="Arial" w:hAnsi="Arial" w:cs="Arial"/>
          <w:i/>
        </w:rPr>
        <w:t xml:space="preserve"> procedural guidance for</w:t>
      </w:r>
      <w:r w:rsidR="007011A1" w:rsidRPr="002119C1">
        <w:rPr>
          <w:rFonts w:ascii="Arial" w:hAnsi="Arial" w:cs="Arial"/>
          <w:i/>
        </w:rPr>
        <w:t xml:space="preserve"> community groups or businesses wishing to use the facilities for organised events or fitness classes</w:t>
      </w:r>
      <w:r w:rsidR="007011A1" w:rsidRPr="002119C1">
        <w:rPr>
          <w:rFonts w:ascii="Arial" w:hAnsi="Arial" w:cs="Arial"/>
        </w:rPr>
        <w:t>.</w:t>
      </w:r>
    </w:p>
    <w:p w14:paraId="42AB7189" w14:textId="77777777" w:rsidR="007011A1" w:rsidRPr="002119C1" w:rsidRDefault="007011A1" w:rsidP="007011A1">
      <w:pPr>
        <w:rPr>
          <w:rFonts w:ascii="Arial" w:hAnsi="Arial" w:cs="Arial"/>
        </w:rPr>
      </w:pPr>
    </w:p>
    <w:p w14:paraId="462F7AD2" w14:textId="645BD709" w:rsidR="007011A1" w:rsidRPr="00BC1557" w:rsidRDefault="007011A1" w:rsidP="007011A1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2119C1">
        <w:rPr>
          <w:rFonts w:ascii="Arial" w:hAnsi="Arial" w:cs="Arial"/>
        </w:rPr>
        <w:t>The</w:t>
      </w:r>
      <w:r w:rsidR="002119C1" w:rsidRPr="002119C1">
        <w:rPr>
          <w:rFonts w:ascii="Arial" w:hAnsi="Arial" w:cs="Arial"/>
        </w:rPr>
        <w:t xml:space="preserve"> MUGA</w:t>
      </w:r>
      <w:r w:rsidRPr="002119C1">
        <w:rPr>
          <w:rFonts w:ascii="Arial" w:hAnsi="Arial" w:cs="Arial"/>
        </w:rPr>
        <w:t xml:space="preserve"> courts have been constructed, first and foremost, for the benefit of the Woodilee village community.</w:t>
      </w:r>
      <w:r w:rsidR="004B6B99">
        <w:rPr>
          <w:rFonts w:ascii="Arial" w:hAnsi="Arial" w:cs="Arial"/>
        </w:rPr>
        <w:t xml:space="preserve"> </w:t>
      </w:r>
      <w:r w:rsidR="004B6B99" w:rsidRPr="00BC1557">
        <w:rPr>
          <w:rFonts w:ascii="Arial" w:hAnsi="Arial" w:cs="Arial"/>
          <w:i/>
        </w:rPr>
        <w:t>A</w:t>
      </w:r>
      <w:r w:rsidRPr="00BC1557">
        <w:rPr>
          <w:rFonts w:ascii="Arial" w:hAnsi="Arial" w:cs="Arial"/>
          <w:i/>
        </w:rPr>
        <w:t>ccess by Woodilee residents will be prioritised at all times.</w:t>
      </w:r>
    </w:p>
    <w:p w14:paraId="32555334" w14:textId="77777777" w:rsidR="004B6B99" w:rsidRPr="002119C1" w:rsidRDefault="004B6B99" w:rsidP="004B6B99">
      <w:pPr>
        <w:pStyle w:val="ListParagraph"/>
        <w:ind w:left="502"/>
        <w:rPr>
          <w:rFonts w:ascii="Arial" w:hAnsi="Arial" w:cs="Arial"/>
        </w:rPr>
      </w:pPr>
    </w:p>
    <w:p w14:paraId="4EE6FF1A" w14:textId="28D49E7F" w:rsidR="00EC64C4" w:rsidRDefault="007011A1" w:rsidP="005152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B96">
        <w:rPr>
          <w:rFonts w:ascii="Arial" w:hAnsi="Arial" w:cs="Arial"/>
        </w:rPr>
        <w:t xml:space="preserve">It is recognised that the courts offer a useful venue for various community events and WRA will be pleased to </w:t>
      </w:r>
      <w:r w:rsidR="00411D68" w:rsidRPr="00701B96">
        <w:rPr>
          <w:rFonts w:ascii="Arial" w:hAnsi="Arial" w:cs="Arial"/>
        </w:rPr>
        <w:t xml:space="preserve">accommodate, </w:t>
      </w:r>
      <w:r w:rsidR="00411D68" w:rsidRPr="00701B96">
        <w:rPr>
          <w:rFonts w:ascii="Arial" w:hAnsi="Arial" w:cs="Arial"/>
          <w:i/>
        </w:rPr>
        <w:t>free of charge</w:t>
      </w:r>
      <w:r w:rsidR="00411D68" w:rsidRPr="00701B96">
        <w:rPr>
          <w:rFonts w:ascii="Arial" w:hAnsi="Arial" w:cs="Arial"/>
        </w:rPr>
        <w:t>,</w:t>
      </w:r>
      <w:r w:rsidRPr="00701B96">
        <w:rPr>
          <w:rFonts w:ascii="Arial" w:hAnsi="Arial" w:cs="Arial"/>
        </w:rPr>
        <w:t xml:space="preserve"> requests by community groups wishing to organise group activities or </w:t>
      </w:r>
      <w:r w:rsidR="00411D68" w:rsidRPr="00701B96">
        <w:rPr>
          <w:rFonts w:ascii="Arial" w:hAnsi="Arial" w:cs="Arial"/>
        </w:rPr>
        <w:t xml:space="preserve">events. </w:t>
      </w:r>
      <w:r w:rsidR="00742D68">
        <w:rPr>
          <w:rFonts w:ascii="Arial" w:hAnsi="Arial" w:cs="Arial"/>
        </w:rPr>
        <w:t>A</w:t>
      </w:r>
      <w:r w:rsidR="005152C5" w:rsidRPr="00701B96">
        <w:rPr>
          <w:rFonts w:ascii="Arial" w:hAnsi="Arial" w:cs="Arial"/>
        </w:rPr>
        <w:t>pplication forms are available</w:t>
      </w:r>
      <w:r w:rsidR="005152C5">
        <w:rPr>
          <w:rFonts w:ascii="Arial" w:hAnsi="Arial" w:cs="Arial"/>
        </w:rPr>
        <w:t xml:space="preserve"> from the WRA </w:t>
      </w:r>
      <w:r w:rsidR="00EC64C4">
        <w:rPr>
          <w:rFonts w:ascii="Arial" w:hAnsi="Arial" w:cs="Arial"/>
        </w:rPr>
        <w:t>website, ‘woodilee.org.uk’.</w:t>
      </w:r>
    </w:p>
    <w:p w14:paraId="0ED5794A" w14:textId="77777777" w:rsidR="00EC64C4" w:rsidRPr="00EC64C4" w:rsidRDefault="00EC64C4" w:rsidP="00EC64C4">
      <w:pPr>
        <w:pStyle w:val="ListParagraph"/>
        <w:rPr>
          <w:rFonts w:ascii="Arial" w:hAnsi="Arial" w:cs="Arial"/>
        </w:rPr>
      </w:pPr>
    </w:p>
    <w:p w14:paraId="2687B344" w14:textId="0EFB0477" w:rsidR="007011A1" w:rsidRPr="005152C5" w:rsidRDefault="005152C5" w:rsidP="005152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3B8F">
        <w:rPr>
          <w:rFonts w:ascii="Arial" w:hAnsi="Arial" w:cs="Arial"/>
        </w:rPr>
        <w:t>Completed applications</w:t>
      </w:r>
      <w:r w:rsidRPr="00701B96">
        <w:rPr>
          <w:rFonts w:ascii="Arial" w:hAnsi="Arial" w:cs="Arial"/>
        </w:rPr>
        <w:t xml:space="preserve"> should be emailed </w:t>
      </w:r>
      <w:r>
        <w:rPr>
          <w:rFonts w:ascii="Arial" w:hAnsi="Arial" w:cs="Arial"/>
        </w:rPr>
        <w:t xml:space="preserve">to </w:t>
      </w:r>
      <w:r w:rsidRPr="00701B96">
        <w:rPr>
          <w:rFonts w:ascii="Arial" w:hAnsi="Arial" w:cs="Arial"/>
        </w:rPr>
        <w:t>‘</w:t>
      </w:r>
      <w:r w:rsidRPr="00701B96">
        <w:rPr>
          <w:rFonts w:ascii="Arial" w:hAnsi="Arial" w:cs="Arial"/>
          <w:u w:val="single"/>
        </w:rPr>
        <w:t>contact@woodilee.org.uk’</w:t>
      </w:r>
      <w:r>
        <w:rPr>
          <w:rFonts w:ascii="Arial" w:hAnsi="Arial" w:cs="Arial"/>
        </w:rPr>
        <w:t xml:space="preserve"> </w:t>
      </w:r>
      <w:r w:rsidRPr="00701B96">
        <w:rPr>
          <w:rFonts w:ascii="Arial" w:hAnsi="Arial" w:cs="Arial"/>
        </w:rPr>
        <w:t>two weeks in advance of any activity</w:t>
      </w:r>
      <w:r>
        <w:rPr>
          <w:rFonts w:ascii="Arial" w:hAnsi="Arial" w:cs="Arial"/>
        </w:rPr>
        <w:t>.</w:t>
      </w:r>
    </w:p>
    <w:p w14:paraId="22C931AC" w14:textId="77777777" w:rsidR="005152C5" w:rsidRPr="005152C5" w:rsidRDefault="005152C5" w:rsidP="005152C5">
      <w:pPr>
        <w:pStyle w:val="ListParagraph"/>
        <w:rPr>
          <w:rFonts w:ascii="Arial" w:hAnsi="Arial" w:cs="Arial"/>
        </w:rPr>
      </w:pPr>
    </w:p>
    <w:p w14:paraId="0F614CBA" w14:textId="77777777" w:rsidR="005152C5" w:rsidRPr="004B6B99" w:rsidRDefault="005152C5" w:rsidP="005152C5">
      <w:pPr>
        <w:pStyle w:val="ListParagraph"/>
        <w:ind w:left="502"/>
        <w:rPr>
          <w:rFonts w:ascii="Arial" w:hAnsi="Arial" w:cs="Arial"/>
        </w:rPr>
      </w:pPr>
    </w:p>
    <w:p w14:paraId="3EF4FD89" w14:textId="39668461" w:rsidR="003720C9" w:rsidRDefault="007011A1" w:rsidP="003720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19C1">
        <w:rPr>
          <w:rFonts w:ascii="Arial" w:hAnsi="Arial" w:cs="Arial"/>
        </w:rPr>
        <w:t>The challenges of the Covid</w:t>
      </w:r>
      <w:r w:rsidR="002119C1">
        <w:rPr>
          <w:rFonts w:ascii="Arial" w:hAnsi="Arial" w:cs="Arial"/>
        </w:rPr>
        <w:t>-19</w:t>
      </w:r>
      <w:r w:rsidRPr="002119C1">
        <w:rPr>
          <w:rFonts w:ascii="Arial" w:hAnsi="Arial" w:cs="Arial"/>
        </w:rPr>
        <w:t xml:space="preserve"> pandemic and the closure of indoor gym</w:t>
      </w:r>
      <w:r w:rsidR="00A26DC4">
        <w:rPr>
          <w:rFonts w:ascii="Arial" w:hAnsi="Arial" w:cs="Arial"/>
        </w:rPr>
        <w:t>s</w:t>
      </w:r>
      <w:r w:rsidRPr="002119C1">
        <w:rPr>
          <w:rFonts w:ascii="Arial" w:hAnsi="Arial" w:cs="Arial"/>
        </w:rPr>
        <w:t xml:space="preserve"> and leisure centre</w:t>
      </w:r>
      <w:r w:rsidR="00A26DC4">
        <w:rPr>
          <w:rFonts w:ascii="Arial" w:hAnsi="Arial" w:cs="Arial"/>
        </w:rPr>
        <w:t>s</w:t>
      </w:r>
      <w:r w:rsidRPr="002119C1">
        <w:rPr>
          <w:rFonts w:ascii="Arial" w:hAnsi="Arial" w:cs="Arial"/>
        </w:rPr>
        <w:t xml:space="preserve"> ha</w:t>
      </w:r>
      <w:r w:rsidR="00BC1557">
        <w:rPr>
          <w:rFonts w:ascii="Arial" w:hAnsi="Arial" w:cs="Arial"/>
        </w:rPr>
        <w:t>ve</w:t>
      </w:r>
      <w:r w:rsidRPr="002119C1">
        <w:rPr>
          <w:rFonts w:ascii="Arial" w:hAnsi="Arial" w:cs="Arial"/>
        </w:rPr>
        <w:t xml:space="preserve"> generated an interest </w:t>
      </w:r>
      <w:r w:rsidR="00A26DC4" w:rsidRPr="002119C1">
        <w:rPr>
          <w:rFonts w:ascii="Arial" w:hAnsi="Arial" w:cs="Arial"/>
        </w:rPr>
        <w:t xml:space="preserve">by </w:t>
      </w:r>
      <w:r w:rsidR="00A26DC4">
        <w:rPr>
          <w:rFonts w:ascii="Arial" w:hAnsi="Arial" w:cs="Arial"/>
        </w:rPr>
        <w:t>a</w:t>
      </w:r>
      <w:r w:rsidR="00EC4E27">
        <w:rPr>
          <w:rFonts w:ascii="Arial" w:hAnsi="Arial" w:cs="Arial"/>
        </w:rPr>
        <w:t xml:space="preserve"> small number of </w:t>
      </w:r>
      <w:r w:rsidR="00DC0630" w:rsidRPr="002119C1">
        <w:rPr>
          <w:rFonts w:ascii="Arial" w:hAnsi="Arial" w:cs="Arial"/>
        </w:rPr>
        <w:t>fitness instructors in</w:t>
      </w:r>
      <w:r w:rsidR="00EC4E27">
        <w:rPr>
          <w:rFonts w:ascii="Arial" w:hAnsi="Arial" w:cs="Arial"/>
        </w:rPr>
        <w:t xml:space="preserve"> using the facility to</w:t>
      </w:r>
      <w:r w:rsidR="00DC0630" w:rsidRPr="002119C1">
        <w:rPr>
          <w:rFonts w:ascii="Arial" w:hAnsi="Arial" w:cs="Arial"/>
        </w:rPr>
        <w:t xml:space="preserve"> provid</w:t>
      </w:r>
      <w:r w:rsidR="00A26DC4">
        <w:rPr>
          <w:rFonts w:ascii="Arial" w:hAnsi="Arial" w:cs="Arial"/>
        </w:rPr>
        <w:t>e</w:t>
      </w:r>
      <w:r w:rsidR="00DC0630" w:rsidRPr="002119C1">
        <w:rPr>
          <w:rFonts w:ascii="Arial" w:hAnsi="Arial" w:cs="Arial"/>
        </w:rPr>
        <w:t xml:space="preserve"> </w:t>
      </w:r>
      <w:r w:rsidR="00A93904">
        <w:rPr>
          <w:rFonts w:ascii="Arial" w:hAnsi="Arial" w:cs="Arial"/>
        </w:rPr>
        <w:t>fitness</w:t>
      </w:r>
      <w:r w:rsidR="00DC0630" w:rsidRPr="002119C1">
        <w:rPr>
          <w:rFonts w:ascii="Arial" w:hAnsi="Arial" w:cs="Arial"/>
        </w:rPr>
        <w:t xml:space="preserve"> classes on a fee-paying basis. WRA will consider commercial applications of this type on the following basis:</w:t>
      </w:r>
    </w:p>
    <w:p w14:paraId="0EEC6B42" w14:textId="77777777" w:rsidR="005152C5" w:rsidRPr="004D3B8F" w:rsidRDefault="005152C5" w:rsidP="005152C5">
      <w:pPr>
        <w:rPr>
          <w:rFonts w:ascii="Arial" w:hAnsi="Arial" w:cs="Arial"/>
        </w:rPr>
      </w:pPr>
    </w:p>
    <w:p w14:paraId="1EDB824B" w14:textId="26E6C006" w:rsidR="005152C5" w:rsidRDefault="003D2D0A" w:rsidP="005152C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5152C5" w:rsidRPr="004B6B99">
        <w:rPr>
          <w:rFonts w:ascii="Arial" w:hAnsi="Arial" w:cs="Arial"/>
          <w:b/>
        </w:rPr>
        <w:t>maximum</w:t>
      </w:r>
      <w:r w:rsidR="009612BA">
        <w:rPr>
          <w:rFonts w:ascii="Arial" w:hAnsi="Arial" w:cs="Arial"/>
          <w:b/>
        </w:rPr>
        <w:t xml:space="preserve"> </w:t>
      </w:r>
      <w:r w:rsidR="009612BA" w:rsidRPr="003D2D0A">
        <w:rPr>
          <w:rFonts w:ascii="Arial" w:hAnsi="Arial" w:cs="Arial"/>
        </w:rPr>
        <w:t>hire</w:t>
      </w:r>
      <w:r>
        <w:rPr>
          <w:rFonts w:ascii="Arial" w:hAnsi="Arial" w:cs="Arial"/>
          <w:b/>
        </w:rPr>
        <w:t xml:space="preserve"> </w:t>
      </w:r>
      <w:r w:rsidRPr="003D2D0A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Pr="003D2D0A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per week</w:t>
      </w:r>
      <w:r>
        <w:rPr>
          <w:rFonts w:ascii="Arial" w:hAnsi="Arial" w:cs="Arial"/>
          <w:b/>
        </w:rPr>
        <w:t xml:space="preserve"> </w:t>
      </w:r>
      <w:r w:rsidRPr="003D2D0A">
        <w:rPr>
          <w:rFonts w:ascii="Arial" w:hAnsi="Arial" w:cs="Arial"/>
        </w:rPr>
        <w:t>will be</w:t>
      </w:r>
      <w:r>
        <w:rPr>
          <w:rFonts w:ascii="Arial" w:hAnsi="Arial" w:cs="Arial"/>
          <w:b/>
        </w:rPr>
        <w:t xml:space="preserve"> </w:t>
      </w:r>
      <w:r w:rsidR="009612BA">
        <w:rPr>
          <w:rFonts w:ascii="Arial" w:hAnsi="Arial" w:cs="Arial"/>
          <w:b/>
        </w:rPr>
        <w:t>6</w:t>
      </w:r>
      <w:r w:rsidR="005152C5" w:rsidRPr="004B6B99">
        <w:rPr>
          <w:rFonts w:ascii="Arial" w:hAnsi="Arial" w:cs="Arial"/>
          <w:b/>
        </w:rPr>
        <w:t xml:space="preserve"> hours </w:t>
      </w:r>
    </w:p>
    <w:p w14:paraId="66223D61" w14:textId="6BF77021" w:rsidR="005152C5" w:rsidRPr="003D2D0A" w:rsidRDefault="003D2D0A" w:rsidP="003D2D0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D2D0A">
        <w:rPr>
          <w:rFonts w:ascii="Arial" w:hAnsi="Arial" w:cs="Arial"/>
        </w:rPr>
        <w:t>The courts</w:t>
      </w:r>
      <w:r>
        <w:rPr>
          <w:rFonts w:ascii="Arial" w:hAnsi="Arial" w:cs="Arial"/>
          <w:b/>
        </w:rPr>
        <w:t xml:space="preserve"> </w:t>
      </w:r>
      <w:r w:rsidR="005152C5" w:rsidRPr="003D2D0A">
        <w:rPr>
          <w:rFonts w:ascii="Arial" w:hAnsi="Arial" w:cs="Arial"/>
        </w:rPr>
        <w:t>will be available</w:t>
      </w:r>
      <w:r>
        <w:rPr>
          <w:rFonts w:ascii="Arial" w:hAnsi="Arial" w:cs="Arial"/>
        </w:rPr>
        <w:t xml:space="preserve"> in specific two-hour blocks</w:t>
      </w:r>
      <w:r w:rsidR="005152C5" w:rsidRPr="003D2D0A">
        <w:rPr>
          <w:rFonts w:ascii="Arial" w:hAnsi="Arial" w:cs="Arial"/>
        </w:rPr>
        <w:t xml:space="preserve"> on 4 weekdays and Saturdays, as follows: </w:t>
      </w:r>
      <w:r w:rsidR="005152C5" w:rsidRPr="003D2D0A">
        <w:rPr>
          <w:rFonts w:ascii="Arial" w:hAnsi="Arial" w:cs="Arial"/>
          <w:i/>
          <w:u w:val="single"/>
        </w:rPr>
        <w:t>Tuesday to Friday</w:t>
      </w:r>
      <w:r w:rsidR="005152C5" w:rsidRPr="003D2D0A">
        <w:rPr>
          <w:rFonts w:ascii="Arial" w:hAnsi="Arial" w:cs="Arial"/>
          <w:i/>
        </w:rPr>
        <w:t xml:space="preserve">: 8.30-10.30 am; 12.30-2.30 pm; and </w:t>
      </w:r>
      <w:r w:rsidR="005152C5" w:rsidRPr="003D2D0A">
        <w:rPr>
          <w:rFonts w:ascii="Arial" w:hAnsi="Arial" w:cs="Arial"/>
          <w:i/>
          <w:u w:val="single"/>
        </w:rPr>
        <w:t>Saturday</w:t>
      </w:r>
      <w:r w:rsidR="005152C5" w:rsidRPr="003D2D0A">
        <w:rPr>
          <w:rFonts w:ascii="Arial" w:hAnsi="Arial" w:cs="Arial"/>
          <w:i/>
        </w:rPr>
        <w:t>: 12.30 -2.30 pm</w:t>
      </w:r>
    </w:p>
    <w:p w14:paraId="1213494F" w14:textId="624D66DE" w:rsidR="00553996" w:rsidRDefault="005152C5" w:rsidP="005539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19C1">
        <w:rPr>
          <w:rFonts w:ascii="Arial" w:hAnsi="Arial" w:cs="Arial"/>
        </w:rPr>
        <w:t>Commercial use will be restricted to</w:t>
      </w:r>
      <w:r>
        <w:rPr>
          <w:rFonts w:ascii="Arial" w:hAnsi="Arial" w:cs="Arial"/>
        </w:rPr>
        <w:t xml:space="preserve"> a single court, </w:t>
      </w:r>
      <w:r w:rsidRPr="002119C1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>3</w:t>
      </w:r>
      <w:r w:rsidRPr="002119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</w:t>
      </w:r>
      <w:r w:rsidRPr="002119C1">
        <w:rPr>
          <w:rFonts w:ascii="Arial" w:hAnsi="Arial" w:cs="Arial"/>
        </w:rPr>
        <w:t>the furthest from the infant play par</w:t>
      </w:r>
      <w:r w:rsidR="00553996">
        <w:rPr>
          <w:rFonts w:ascii="Arial" w:hAnsi="Arial" w:cs="Arial"/>
        </w:rPr>
        <w:t>k.</w:t>
      </w:r>
    </w:p>
    <w:p w14:paraId="4E702FB5" w14:textId="77777777" w:rsidR="00553996" w:rsidRDefault="00553996" w:rsidP="00553996">
      <w:pPr>
        <w:pStyle w:val="ListParagraph"/>
        <w:ind w:left="643"/>
        <w:rPr>
          <w:rFonts w:ascii="Arial" w:hAnsi="Arial" w:cs="Arial"/>
        </w:rPr>
      </w:pPr>
    </w:p>
    <w:p w14:paraId="7C270728" w14:textId="0BE978B2" w:rsidR="00553996" w:rsidRDefault="00553996" w:rsidP="005539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3996">
        <w:rPr>
          <w:rFonts w:ascii="Arial" w:hAnsi="Arial" w:cs="Arial"/>
        </w:rPr>
        <w:t>Application forms are available from the WRA website, ‘woodilee.org.uk.’ Completed applications should be emailed to ‘</w:t>
      </w:r>
      <w:r w:rsidRPr="00553996">
        <w:rPr>
          <w:rFonts w:ascii="Arial" w:hAnsi="Arial" w:cs="Arial"/>
          <w:u w:val="single"/>
        </w:rPr>
        <w:t>contact@woodilee.org.uk’</w:t>
      </w:r>
      <w:r w:rsidRPr="00553996">
        <w:rPr>
          <w:rFonts w:ascii="Arial" w:hAnsi="Arial" w:cs="Arial"/>
        </w:rPr>
        <w:t xml:space="preserve"> two weeks in advance of any activity</w:t>
      </w:r>
      <w:r>
        <w:rPr>
          <w:rFonts w:ascii="Arial" w:hAnsi="Arial" w:cs="Arial"/>
        </w:rPr>
        <w:t>.</w:t>
      </w:r>
    </w:p>
    <w:p w14:paraId="16C7FF69" w14:textId="77777777" w:rsidR="00553996" w:rsidRPr="00553996" w:rsidRDefault="00553996" w:rsidP="00553996">
      <w:pPr>
        <w:rPr>
          <w:rFonts w:ascii="Arial" w:hAnsi="Arial" w:cs="Arial"/>
        </w:rPr>
      </w:pPr>
    </w:p>
    <w:p w14:paraId="4B5F3B56" w14:textId="77777777" w:rsidR="00553996" w:rsidRPr="00553996" w:rsidRDefault="00553996" w:rsidP="005539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3996">
        <w:rPr>
          <w:rFonts w:ascii="Arial" w:hAnsi="Arial" w:cs="Arial"/>
        </w:rPr>
        <w:t xml:space="preserve">User guidance notices have been put up on the courts, a copy of which is attached. </w:t>
      </w:r>
    </w:p>
    <w:p w14:paraId="6EF3189D" w14:textId="15F83AC3" w:rsidR="00553996" w:rsidRPr="00553996" w:rsidRDefault="00553996" w:rsidP="00553996">
      <w:pPr>
        <w:pStyle w:val="ListParagraph"/>
        <w:ind w:left="502"/>
        <w:rPr>
          <w:rFonts w:ascii="Arial" w:hAnsi="Arial" w:cs="Arial"/>
        </w:rPr>
      </w:pPr>
    </w:p>
    <w:p w14:paraId="0675F8CE" w14:textId="77777777" w:rsidR="004B6B99" w:rsidRPr="004B6B99" w:rsidRDefault="004B6B99" w:rsidP="004B6B99">
      <w:pPr>
        <w:rPr>
          <w:rFonts w:ascii="Arial" w:hAnsi="Arial" w:cs="Arial"/>
        </w:rPr>
      </w:pPr>
    </w:p>
    <w:p w14:paraId="5E6B13CA" w14:textId="3EBF5959" w:rsidR="00937B07" w:rsidRDefault="004B6B99" w:rsidP="00E219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6B99">
        <w:rPr>
          <w:rFonts w:ascii="Arial" w:hAnsi="Arial" w:cs="Arial"/>
        </w:rPr>
        <w:t>It should be noted that strict adherence to the guidance</w:t>
      </w:r>
      <w:r>
        <w:rPr>
          <w:rFonts w:ascii="Arial" w:hAnsi="Arial" w:cs="Arial"/>
        </w:rPr>
        <w:t xml:space="preserve"> </w:t>
      </w:r>
      <w:r w:rsidRPr="004B6B9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B6B99">
        <w:rPr>
          <w:rFonts w:ascii="Arial" w:hAnsi="Arial" w:cs="Arial"/>
        </w:rPr>
        <w:t>rules, provided in t</w:t>
      </w:r>
      <w:r w:rsidR="009612BA">
        <w:rPr>
          <w:rFonts w:ascii="Arial" w:hAnsi="Arial" w:cs="Arial"/>
        </w:rPr>
        <w:t>hose</w:t>
      </w:r>
      <w:r w:rsidRPr="004B6B99">
        <w:rPr>
          <w:rFonts w:ascii="Arial" w:hAnsi="Arial" w:cs="Arial"/>
        </w:rPr>
        <w:t xml:space="preserve"> notices, is a condition of hire. Repeated breaches </w:t>
      </w:r>
      <w:r w:rsidR="00BC1557">
        <w:rPr>
          <w:rFonts w:ascii="Arial" w:hAnsi="Arial" w:cs="Arial"/>
        </w:rPr>
        <w:t>will</w:t>
      </w:r>
      <w:r w:rsidRPr="004B6B99">
        <w:rPr>
          <w:rFonts w:ascii="Arial" w:hAnsi="Arial" w:cs="Arial"/>
        </w:rPr>
        <w:t xml:space="preserve"> result in permission to use the courts being </w:t>
      </w:r>
      <w:bookmarkStart w:id="0" w:name="_GoBack"/>
      <w:bookmarkEnd w:id="0"/>
      <w:r w:rsidR="00553996" w:rsidRPr="004B6B99">
        <w:rPr>
          <w:rFonts w:ascii="Arial" w:hAnsi="Arial" w:cs="Arial"/>
        </w:rPr>
        <w:t>withdrawn</w:t>
      </w:r>
      <w:r w:rsidR="00553996">
        <w:rPr>
          <w:rFonts w:ascii="Arial" w:hAnsi="Arial" w:cs="Arial"/>
        </w:rPr>
        <w:t>.</w:t>
      </w:r>
    </w:p>
    <w:p w14:paraId="5E244BFF" w14:textId="77777777" w:rsidR="00B73339" w:rsidRPr="00B73339" w:rsidRDefault="00B73339" w:rsidP="00B73339">
      <w:pPr>
        <w:pStyle w:val="ListParagraph"/>
        <w:rPr>
          <w:rFonts w:ascii="Arial" w:hAnsi="Arial" w:cs="Arial"/>
        </w:rPr>
      </w:pPr>
    </w:p>
    <w:p w14:paraId="70F2F943" w14:textId="5EE7385B" w:rsidR="00B73339" w:rsidRPr="00B73339" w:rsidRDefault="00B73339" w:rsidP="00B73339">
      <w:pPr>
        <w:pStyle w:val="ListParagraph"/>
        <w:rPr>
          <w:rFonts w:ascii="Arial" w:hAnsi="Arial" w:cs="Arial"/>
        </w:rPr>
      </w:pPr>
    </w:p>
    <w:p w14:paraId="6D910ED5" w14:textId="69CF972C" w:rsidR="00B73339" w:rsidRDefault="00B73339" w:rsidP="00B73339">
      <w:pPr>
        <w:rPr>
          <w:rFonts w:ascii="Arial" w:hAnsi="Arial" w:cs="Arial"/>
        </w:rPr>
      </w:pPr>
    </w:p>
    <w:p w14:paraId="6500B80E" w14:textId="654F3B67" w:rsidR="00B73339" w:rsidRPr="00B73339" w:rsidRDefault="00B73339" w:rsidP="00B73339">
      <w:pPr>
        <w:rPr>
          <w:rFonts w:ascii="Arial" w:hAnsi="Arial" w:cs="Arial"/>
        </w:rPr>
      </w:pPr>
    </w:p>
    <w:sectPr w:rsidR="00B73339" w:rsidRPr="00B73339" w:rsidSect="00D33FB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069F" w14:textId="77777777" w:rsidR="00AD67C3" w:rsidRDefault="00AD67C3" w:rsidP="004C69E4">
      <w:r>
        <w:separator/>
      </w:r>
    </w:p>
  </w:endnote>
  <w:endnote w:type="continuationSeparator" w:id="0">
    <w:p w14:paraId="340A03AD" w14:textId="77777777" w:rsidR="00AD67C3" w:rsidRDefault="00AD67C3" w:rsidP="004C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EC11" w14:textId="661D8355" w:rsidR="000A2A0B" w:rsidRDefault="000A2A0B" w:rsidP="004326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EC48" w14:textId="77777777" w:rsidR="00AD67C3" w:rsidRDefault="00AD67C3" w:rsidP="004C69E4">
      <w:r>
        <w:separator/>
      </w:r>
    </w:p>
  </w:footnote>
  <w:footnote w:type="continuationSeparator" w:id="0">
    <w:p w14:paraId="0C40A95F" w14:textId="77777777" w:rsidR="00AD67C3" w:rsidRDefault="00AD67C3" w:rsidP="004C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D4A9" w14:textId="77A8AF98" w:rsidR="004C69E4" w:rsidRDefault="00533A8B" w:rsidP="000A2A0B">
    <w:pPr>
      <w:pStyle w:val="Header"/>
      <w:jc w:val="center"/>
    </w:pPr>
    <w:r w:rsidRPr="00C74C7A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D654033" wp14:editId="2BAD5E7F">
          <wp:simplePos x="0" y="0"/>
          <wp:positionH relativeFrom="margin">
            <wp:align>center</wp:align>
          </wp:positionH>
          <wp:positionV relativeFrom="margin">
            <wp:posOffset>-644655</wp:posOffset>
          </wp:positionV>
          <wp:extent cx="5277485" cy="444500"/>
          <wp:effectExtent l="114300" t="101600" r="120015" b="139700"/>
          <wp:wrapNone/>
          <wp:docPr id="1" name="Picture 1" descr="page10image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0image41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72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6" b="38805"/>
                  <a:stretch/>
                </pic:blipFill>
                <pic:spPr bwMode="auto">
                  <a:xfrm>
                    <a:off x="0" y="0"/>
                    <a:ext cx="5277485" cy="4445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B2EAA9" w14:textId="77777777" w:rsidR="004C69E4" w:rsidRDefault="004C69E4" w:rsidP="000A2A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BE8"/>
    <w:multiLevelType w:val="hybridMultilevel"/>
    <w:tmpl w:val="EB40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C43"/>
    <w:multiLevelType w:val="hybridMultilevel"/>
    <w:tmpl w:val="18EA51F2"/>
    <w:lvl w:ilvl="0" w:tplc="642AF8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D2A"/>
    <w:multiLevelType w:val="hybridMultilevel"/>
    <w:tmpl w:val="A45493D4"/>
    <w:lvl w:ilvl="0" w:tplc="2F901150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08369BF"/>
    <w:multiLevelType w:val="hybridMultilevel"/>
    <w:tmpl w:val="6FE4D766"/>
    <w:lvl w:ilvl="0" w:tplc="F1A85A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7296"/>
    <w:multiLevelType w:val="hybridMultilevel"/>
    <w:tmpl w:val="0FA8E1F8"/>
    <w:lvl w:ilvl="0" w:tplc="8452A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BC8"/>
    <w:multiLevelType w:val="hybridMultilevel"/>
    <w:tmpl w:val="B7D6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34C1"/>
    <w:multiLevelType w:val="hybridMultilevel"/>
    <w:tmpl w:val="39862A58"/>
    <w:lvl w:ilvl="0" w:tplc="F44813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13D"/>
    <w:multiLevelType w:val="hybridMultilevel"/>
    <w:tmpl w:val="CA0A81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97C"/>
    <w:multiLevelType w:val="hybridMultilevel"/>
    <w:tmpl w:val="348C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966E1"/>
    <w:multiLevelType w:val="hybridMultilevel"/>
    <w:tmpl w:val="EFC02EF8"/>
    <w:lvl w:ilvl="0" w:tplc="9392C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5827"/>
    <w:multiLevelType w:val="hybridMultilevel"/>
    <w:tmpl w:val="372A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12782"/>
    <w:multiLevelType w:val="hybridMultilevel"/>
    <w:tmpl w:val="B636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1744"/>
    <w:multiLevelType w:val="hybridMultilevel"/>
    <w:tmpl w:val="8EA60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2E"/>
    <w:rsid w:val="00003973"/>
    <w:rsid w:val="000A2A0B"/>
    <w:rsid w:val="000D4C18"/>
    <w:rsid w:val="000E3185"/>
    <w:rsid w:val="002119C1"/>
    <w:rsid w:val="0021792E"/>
    <w:rsid w:val="002B3ED3"/>
    <w:rsid w:val="002B410F"/>
    <w:rsid w:val="00365C27"/>
    <w:rsid w:val="003720C9"/>
    <w:rsid w:val="00384386"/>
    <w:rsid w:val="003D2D0A"/>
    <w:rsid w:val="00404DE4"/>
    <w:rsid w:val="00411D68"/>
    <w:rsid w:val="0043269E"/>
    <w:rsid w:val="004B6B99"/>
    <w:rsid w:val="004C69E4"/>
    <w:rsid w:val="004D3B8F"/>
    <w:rsid w:val="005152C5"/>
    <w:rsid w:val="00533A8B"/>
    <w:rsid w:val="0055030F"/>
    <w:rsid w:val="00553996"/>
    <w:rsid w:val="007011A1"/>
    <w:rsid w:val="00701B96"/>
    <w:rsid w:val="0071179C"/>
    <w:rsid w:val="007126FE"/>
    <w:rsid w:val="00716556"/>
    <w:rsid w:val="00742D68"/>
    <w:rsid w:val="008A16E6"/>
    <w:rsid w:val="00937B07"/>
    <w:rsid w:val="00941EB5"/>
    <w:rsid w:val="009612BA"/>
    <w:rsid w:val="00970647"/>
    <w:rsid w:val="00A26DC4"/>
    <w:rsid w:val="00A52FE8"/>
    <w:rsid w:val="00A82397"/>
    <w:rsid w:val="00A93904"/>
    <w:rsid w:val="00AD67C3"/>
    <w:rsid w:val="00B73339"/>
    <w:rsid w:val="00BC1557"/>
    <w:rsid w:val="00D33FBD"/>
    <w:rsid w:val="00D80062"/>
    <w:rsid w:val="00D90346"/>
    <w:rsid w:val="00D95FDF"/>
    <w:rsid w:val="00DC0630"/>
    <w:rsid w:val="00E219FD"/>
    <w:rsid w:val="00EC4E27"/>
    <w:rsid w:val="00EC64C4"/>
    <w:rsid w:val="00FA7FE7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A1AA6"/>
  <w15:chartTrackingRefBased/>
  <w15:docId w15:val="{06F4E043-A4F3-3044-B478-66EDF735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9E4"/>
  </w:style>
  <w:style w:type="paragraph" w:styleId="Footer">
    <w:name w:val="footer"/>
    <w:basedOn w:val="Normal"/>
    <w:link w:val="FooterChar"/>
    <w:uiPriority w:val="99"/>
    <w:unhideWhenUsed/>
    <w:rsid w:val="004C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logue</dc:creator>
  <cp:keywords/>
  <dc:description/>
  <cp:lastModifiedBy>neil logue</cp:lastModifiedBy>
  <cp:revision>24</cp:revision>
  <cp:lastPrinted>2021-03-26T10:06:00Z</cp:lastPrinted>
  <dcterms:created xsi:type="dcterms:W3CDTF">2021-03-02T10:33:00Z</dcterms:created>
  <dcterms:modified xsi:type="dcterms:W3CDTF">2021-03-26T10:09:00Z</dcterms:modified>
</cp:coreProperties>
</file>