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A8" w:rsidRDefault="007D5BA8" w:rsidP="007D5BA8">
      <w:pPr>
        <w:pStyle w:val="Header"/>
      </w:pPr>
      <w:r w:rsidRPr="004F2AC3">
        <w:rPr>
          <w:rFonts w:ascii="Arial Rounded MT Bold" w:hAnsi="Arial Rounded MT Bold"/>
          <w:b/>
          <w:noProof/>
          <w:color w:val="010E4F"/>
          <w:sz w:val="36"/>
          <w:szCs w:val="36"/>
        </w:rPr>
        <mc:AlternateContent>
          <mc:Choice Requires="wps">
            <w:drawing>
              <wp:anchor distT="0" distB="0" distL="114300" distR="114300" simplePos="0" relativeHeight="251668480" behindDoc="0" locked="0" layoutInCell="1" allowOverlap="1" wp14:anchorId="04AF0E68" wp14:editId="4AC8610E">
                <wp:simplePos x="0" y="0"/>
                <wp:positionH relativeFrom="column">
                  <wp:posOffset>-90177</wp:posOffset>
                </wp:positionH>
                <wp:positionV relativeFrom="paragraph">
                  <wp:posOffset>6985</wp:posOffset>
                </wp:positionV>
                <wp:extent cx="6286500" cy="1905"/>
                <wp:effectExtent l="9525" t="6985" r="9525" b="1016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0" cy="1905"/>
                        </a:xfrm>
                        <a:prstGeom prst="line">
                          <a:avLst/>
                        </a:prstGeom>
                        <a:noFill/>
                        <a:ln w="12700">
                          <a:solidFill>
                            <a:srgbClr val="07A3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D003" id="Straight Connector 1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5pt" to="48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" strokecolor="#07a3db" strokeweight="1pt">
                <w10:wrap type="square"/>
              </v:line>
            </w:pict>
          </mc:Fallback>
        </mc:AlternateContent>
      </w:r>
      <w:r w:rsidRPr="004F2AC3">
        <w:rPr>
          <w:rFonts w:ascii="Arial Rounded MT Bold" w:hAnsi="Arial Rounded MT Bold"/>
          <w:b/>
          <w:noProof/>
          <w:color w:val="010E4F"/>
          <w:sz w:val="36"/>
          <w:szCs w:val="36"/>
        </w:rPr>
        <mc:AlternateContent>
          <mc:Choice Requires="wps">
            <w:drawing>
              <wp:anchor distT="0" distB="0" distL="114300" distR="114300" simplePos="0" relativeHeight="251670528" behindDoc="0" locked="0" layoutInCell="1" allowOverlap="1" wp14:anchorId="0440358C" wp14:editId="2E52FF12">
                <wp:simplePos x="0" y="0"/>
                <wp:positionH relativeFrom="column">
                  <wp:posOffset>6492162</wp:posOffset>
                </wp:positionH>
                <wp:positionV relativeFrom="paragraph">
                  <wp:posOffset>264795</wp:posOffset>
                </wp:positionV>
                <wp:extent cx="1905" cy="9486900"/>
                <wp:effectExtent l="11430" t="8890" r="1524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486900"/>
                        </a:xfrm>
                        <a:prstGeom prst="line">
                          <a:avLst/>
                        </a:prstGeom>
                        <a:noFill/>
                        <a:ln w="12700">
                          <a:solidFill>
                            <a:srgbClr val="07A3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9FD4F"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20.85pt" to="511.35pt,7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" strokecolor="#07a3db" strokeweight="1pt"/>
            </w:pict>
          </mc:Fallback>
        </mc:AlternateContent>
      </w:r>
      <w:r w:rsidRPr="004F2AC3">
        <w:rPr>
          <w:rFonts w:ascii="Arial Rounded MT Bold" w:hAnsi="Arial Rounded MT Bold"/>
          <w:b/>
          <w:noProof/>
          <w:color w:val="010E4F"/>
          <w:sz w:val="36"/>
          <w:szCs w:val="36"/>
        </w:rPr>
        <mc:AlternateContent>
          <mc:Choice Requires="wps">
            <w:drawing>
              <wp:anchor distT="0" distB="0" distL="114300" distR="114300" simplePos="0" relativeHeight="251672576" behindDoc="0" locked="0" layoutInCell="1" allowOverlap="1" wp14:anchorId="41102CC1" wp14:editId="2491D270">
                <wp:simplePos x="0" y="0"/>
                <wp:positionH relativeFrom="column">
                  <wp:posOffset>6148070</wp:posOffset>
                </wp:positionH>
                <wp:positionV relativeFrom="paragraph">
                  <wp:posOffset>9525</wp:posOffset>
                </wp:positionV>
                <wp:extent cx="342900" cy="348615"/>
                <wp:effectExtent l="9525" t="6985" r="9525" b="635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8615"/>
                        </a:xfrm>
                        <a:custGeom>
                          <a:avLst/>
                          <a:gdLst>
                            <a:gd name="G0" fmla="+- 80 0 0"/>
                            <a:gd name="G1" fmla="+- 21600 0 0"/>
                            <a:gd name="G2" fmla="+- 21600 0 0"/>
                            <a:gd name="T0" fmla="*/ 0 w 21680"/>
                            <a:gd name="T1" fmla="*/ 0 h 23765"/>
                            <a:gd name="T2" fmla="*/ 21571 w 21680"/>
                            <a:gd name="T3" fmla="*/ 23765 h 23765"/>
                            <a:gd name="T4" fmla="*/ 80 w 21680"/>
                            <a:gd name="T5" fmla="*/ 21600 h 23765"/>
                          </a:gdLst>
                          <a:ahLst/>
                          <a:cxnLst>
                            <a:cxn ang="0">
                              <a:pos x="T0" y="T1"/>
                            </a:cxn>
                            <a:cxn ang="0">
                              <a:pos x="T2" y="T3"/>
                            </a:cxn>
                            <a:cxn ang="0">
                              <a:pos x="T4" y="T5"/>
                            </a:cxn>
                          </a:cxnLst>
                          <a:rect l="0" t="0" r="r" b="b"/>
                          <a:pathLst>
                            <a:path w="21680" h="23765" fill="none" extrusionOk="0">
                              <a:moveTo>
                                <a:pt x="0" y="0"/>
                              </a:moveTo>
                              <a:cubicBezTo>
                                <a:pt x="26" y="0"/>
                                <a:pt x="53" y="0"/>
                                <a:pt x="80" y="0"/>
                              </a:cubicBezTo>
                              <a:cubicBezTo>
                                <a:pt x="12009" y="0"/>
                                <a:pt x="21680" y="9670"/>
                                <a:pt x="21680" y="21600"/>
                              </a:cubicBezTo>
                              <a:cubicBezTo>
                                <a:pt x="21680" y="22323"/>
                                <a:pt x="21643" y="23045"/>
                                <a:pt x="21571" y="23765"/>
                              </a:cubicBezTo>
                            </a:path>
                            <a:path w="21680" h="23765" stroke="0" extrusionOk="0">
                              <a:moveTo>
                                <a:pt x="0" y="0"/>
                              </a:moveTo>
                              <a:cubicBezTo>
                                <a:pt x="26" y="0"/>
                                <a:pt x="53" y="0"/>
                                <a:pt x="80" y="0"/>
                              </a:cubicBezTo>
                              <a:cubicBezTo>
                                <a:pt x="12009" y="0"/>
                                <a:pt x="21680" y="9670"/>
                                <a:pt x="21680" y="21600"/>
                              </a:cubicBezTo>
                              <a:cubicBezTo>
                                <a:pt x="21680" y="22323"/>
                                <a:pt x="21643" y="23045"/>
                                <a:pt x="21571" y="23765"/>
                              </a:cubicBezTo>
                              <a:lnTo>
                                <a:pt x="80" y="21600"/>
                              </a:lnTo>
                              <a:close/>
                            </a:path>
                          </a:pathLst>
                        </a:custGeom>
                        <a:noFill/>
                        <a:ln w="12700">
                          <a:solidFill>
                            <a:srgbClr val="07A3DB"/>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5118" id="Freeform 17" o:spid="_x0000_s1026" style="position:absolute;margin-left:484.1pt;margin-top:.75pt;width:27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80,2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" path="m,nfc26,,53,,80,,12009,,21680,9670,21680,21600v,723,-37,1445,-109,2165em,nsc26,,53,,80,,12009,,21680,9670,21680,21600v,723,-37,1445,-109,2165l80,21600,,xe" filled="f" strokecolor="#07a3db" strokeweight="1pt">
                <v:path arrowok="t" o:extrusionok="f" o:connecttype="custom" o:connectlocs="0,0;341176,348615;1265,316856" o:connectangles="0,0,0"/>
              </v:shape>
            </w:pict>
          </mc:Fallback>
        </mc:AlternateContent>
      </w:r>
      <w:r>
        <w:rPr>
          <w:noProof/>
        </w:rPr>
        <w:drawing>
          <wp:anchor distT="0" distB="0" distL="114300" distR="114300" simplePos="0" relativeHeight="251673600" behindDoc="1" locked="0" layoutInCell="1" allowOverlap="1" wp14:anchorId="0942E2DD" wp14:editId="6605F965">
            <wp:simplePos x="0" y="0"/>
            <wp:positionH relativeFrom="column">
              <wp:posOffset>4184524</wp:posOffset>
            </wp:positionH>
            <wp:positionV relativeFrom="paragraph">
              <wp:posOffset>0</wp:posOffset>
            </wp:positionV>
            <wp:extent cx="2162175" cy="923925"/>
            <wp:effectExtent l="0" t="0" r="0" b="0"/>
            <wp:wrapTight wrapText="bothSides">
              <wp:wrapPolygon edited="0">
                <wp:start x="3235" y="1336"/>
                <wp:lineTo x="1522" y="5344"/>
                <wp:lineTo x="1522" y="13361"/>
                <wp:lineTo x="6661" y="16478"/>
                <wp:lineTo x="12751" y="16478"/>
                <wp:lineTo x="12941" y="20041"/>
                <wp:lineTo x="14083" y="20041"/>
                <wp:lineTo x="14273" y="19151"/>
                <wp:lineTo x="17699" y="16478"/>
                <wp:lineTo x="21124" y="14697"/>
                <wp:lineTo x="21124" y="9353"/>
                <wp:lineTo x="17128" y="9353"/>
                <wp:lineTo x="17508" y="6235"/>
                <wp:lineTo x="15034" y="4899"/>
                <wp:lineTo x="4377" y="1336"/>
                <wp:lineTo x="3235" y="1336"/>
              </wp:wrapPolygon>
            </wp:wrapTight>
            <wp:docPr id="21" name="Picture 21" descr="RMG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G Scotl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l="9790" t="26733" r="10489" b="25247"/>
                    <a:stretch>
                      <a:fillRect/>
                    </a:stretch>
                  </pic:blipFill>
                  <pic:spPr bwMode="auto">
                    <a:xfrm>
                      <a:off x="0" y="0"/>
                      <a:ext cx="21621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C3">
        <w:rPr>
          <w:rFonts w:ascii="Arial Rounded MT Bold" w:hAnsi="Arial Rounded MT Bold" w:cs="Arial"/>
          <w:b/>
          <w:noProof/>
          <w:color w:val="010E4F"/>
          <w:sz w:val="36"/>
          <w:szCs w:val="36"/>
        </w:rPr>
        <mc:AlternateContent>
          <mc:Choice Requires="wps">
            <w:drawing>
              <wp:anchor distT="0" distB="0" distL="114300" distR="114300" simplePos="0" relativeHeight="251671552" behindDoc="0" locked="0" layoutInCell="1" allowOverlap="1" wp14:anchorId="0E3D91FA" wp14:editId="6B15E814">
                <wp:simplePos x="0" y="0"/>
                <wp:positionH relativeFrom="column">
                  <wp:posOffset>-219138</wp:posOffset>
                </wp:positionH>
                <wp:positionV relativeFrom="paragraph">
                  <wp:posOffset>10748</wp:posOffset>
                </wp:positionV>
                <wp:extent cx="114300" cy="914400"/>
                <wp:effectExtent l="11430" t="6985" r="7620" b="12065"/>
                <wp:wrapNone/>
                <wp:docPr id="18" name="Left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12700">
                          <a:solidFill>
                            <a:srgbClr val="07A3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F71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8" o:spid="_x0000_s1026" type="#_x0000_t85" style="position:absolute;margin-left:-17.25pt;margin-top:.85pt;width: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" strokecolor="#07a3db" strokeweight="1pt"/>
            </w:pict>
          </mc:Fallback>
        </mc:AlternateContent>
      </w:r>
      <w:r w:rsidRPr="004F2AC3">
        <w:rPr>
          <w:rFonts w:ascii="Arial Rounded MT Bold" w:hAnsi="Arial Rounded MT Bold"/>
          <w:b/>
          <w:noProof/>
          <w:color w:val="010E4F"/>
          <w:sz w:val="36"/>
          <w:szCs w:val="36"/>
        </w:rPr>
        <mc:AlternateContent>
          <mc:Choice Requires="wps">
            <w:drawing>
              <wp:anchor distT="0" distB="0" distL="114300" distR="114300" simplePos="0" relativeHeight="251667456" behindDoc="0" locked="0" layoutInCell="1" allowOverlap="1" wp14:anchorId="42753350" wp14:editId="253E5B35">
                <wp:simplePos x="0" y="0"/>
                <wp:positionH relativeFrom="column">
                  <wp:posOffset>9144000</wp:posOffset>
                </wp:positionH>
                <wp:positionV relativeFrom="paragraph">
                  <wp:posOffset>-223520</wp:posOffset>
                </wp:positionV>
                <wp:extent cx="1905" cy="6522720"/>
                <wp:effectExtent l="6985" t="6985" r="10160" b="13970"/>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52272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BBCD"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17.6pt" to="720.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" strokecolor="#9cf">
                <w10:wrap type="square"/>
              </v:line>
            </w:pict>
          </mc:Fallback>
        </mc:AlternateContent>
      </w:r>
    </w:p>
    <w:p w:rsidR="007D5BA8" w:rsidRDefault="007D5BA8" w:rsidP="007D5BA8">
      <w:pPr>
        <w:spacing w:after="100" w:afterAutospacing="1"/>
      </w:pPr>
      <w:r>
        <w:rPr>
          <w:noProof/>
          <w:lang w:eastAsia="en-GB"/>
        </w:rPr>
        <mc:AlternateContent>
          <mc:Choice Requires="wps">
            <w:drawing>
              <wp:anchor distT="0" distB="0" distL="114300" distR="114300" simplePos="0" relativeHeight="251669504" behindDoc="0" locked="0" layoutInCell="1" allowOverlap="1" wp14:anchorId="643DBD3E" wp14:editId="2F91EE2F">
                <wp:simplePos x="0" y="0"/>
                <wp:positionH relativeFrom="column">
                  <wp:posOffset>-121285</wp:posOffset>
                </wp:positionH>
                <wp:positionV relativeFrom="paragraph">
                  <wp:posOffset>733299</wp:posOffset>
                </wp:positionV>
                <wp:extent cx="2400300" cy="0"/>
                <wp:effectExtent l="9525" t="9525" r="9525" b="9525"/>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7A3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CC31"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57.75pt" to="179.4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" strokecolor="#07a3db" strokeweight="1pt">
                <w10:wrap type="square"/>
              </v:line>
            </w:pict>
          </mc:Fallback>
        </mc:AlternateContent>
      </w:r>
      <w:r>
        <w:rPr>
          <w:rFonts w:ascii="Arial Rounded MT Bold" w:hAnsi="Arial Rounded MT Bold"/>
          <w:b/>
          <w:noProof/>
          <w:color w:val="010E4F"/>
          <w:sz w:val="36"/>
          <w:szCs w:val="36"/>
          <w:lang w:eastAsia="en-GB"/>
        </w:rPr>
        <w:t xml:space="preserve">Woodilee Village </w:t>
      </w:r>
      <w:r>
        <w:br/>
      </w:r>
      <w:r w:rsidR="00AE094D">
        <w:t>Annual General Meeting. Lenzie Academy</w:t>
      </w:r>
      <w:r w:rsidR="00AE094D">
        <w:br/>
        <w:t>Monday 18</w:t>
      </w:r>
      <w:r w:rsidR="00AE094D" w:rsidRPr="001B3E7D">
        <w:rPr>
          <w:vertAlign w:val="superscript"/>
        </w:rPr>
        <w:t>th</w:t>
      </w:r>
      <w:r w:rsidR="00AE094D">
        <w:t xml:space="preserve"> September 2017</w:t>
      </w:r>
    </w:p>
    <w:p w:rsidR="007D5BA8" w:rsidRDefault="007D5BA8" w:rsidP="007D5BA8">
      <w:pPr>
        <w:spacing w:after="100" w:afterAutospacing="1"/>
      </w:pPr>
    </w:p>
    <w:p w:rsidR="007D5BA8" w:rsidRDefault="006B09C8" w:rsidP="007D5BA8">
      <w:pPr>
        <w:spacing w:after="100" w:afterAutospacing="1"/>
      </w:pPr>
      <w:r>
        <w:t>Melissa Syme</w:t>
      </w:r>
      <w:r w:rsidR="00AA0AC5">
        <w:t xml:space="preserve"> (MS)</w:t>
      </w:r>
      <w:r>
        <w:t xml:space="preserve"> from RMG opened the meeting.</w:t>
      </w:r>
      <w:r w:rsidR="00AB149D">
        <w:t xml:space="preserve"> </w:t>
      </w:r>
      <w:r>
        <w:t xml:space="preserve"> </w:t>
      </w:r>
      <w:proofErr w:type="gramStart"/>
      <w:r>
        <w:t>Thanks</w:t>
      </w:r>
      <w:proofErr w:type="gramEnd"/>
      <w:r>
        <w:t xml:space="preserve"> were given to the steering group</w:t>
      </w:r>
      <w:r w:rsidR="00AA0AC5">
        <w:t xml:space="preserve"> who assisted with this evening’s</w:t>
      </w:r>
      <w:r>
        <w:t xml:space="preserve"> meeting. </w:t>
      </w:r>
    </w:p>
    <w:p w:rsidR="006B09C8" w:rsidRDefault="006B09C8" w:rsidP="007D5BA8">
      <w:pPr>
        <w:spacing w:after="100" w:afterAutospacing="1"/>
      </w:pPr>
      <w:r>
        <w:t>MS proceeded to introduce herself and explain her role with RMG. She has been appointed as Property Manager for Woodilee Village and is the main point of contact for the daily operation of the development. She continued to</w:t>
      </w:r>
      <w:r w:rsidR="00AB149D">
        <w:t xml:space="preserve"> advise that she has held the position</w:t>
      </w:r>
      <w:r>
        <w:t xml:space="preserve"> for 4 months and is looking to engage and build communication channels with the residents to ensure that action is taken on issues within the area. She also advised that the purpose of the meeting was to formalise a Residents Association, listen to residents’ concerns and provide an ove</w:t>
      </w:r>
      <w:r w:rsidR="00AB149D">
        <w:t>rview on what is currently taking</w:t>
      </w:r>
      <w:r>
        <w:t xml:space="preserve"> place within the development.</w:t>
      </w:r>
    </w:p>
    <w:p w:rsidR="006B09C8" w:rsidRDefault="00AB149D" w:rsidP="007D5BA8">
      <w:pPr>
        <w:spacing w:after="100" w:afterAutospacing="1"/>
      </w:pPr>
      <w:r>
        <w:t>MS went on to explain that</w:t>
      </w:r>
      <w:r w:rsidR="006B09C8">
        <w:t xml:space="preserve"> the benefit of formalising a Residents </w:t>
      </w:r>
      <w:r w:rsidR="00AE094D">
        <w:t>Association</w:t>
      </w:r>
      <w:r w:rsidR="006B09C8">
        <w:t xml:space="preserve"> is to allow owners to have representation</w:t>
      </w:r>
      <w:r w:rsidR="000533FE">
        <w:t>,</w:t>
      </w:r>
      <w:r w:rsidR="006B09C8">
        <w:t xml:space="preserve"> who meet with RMG on a quarterly basis and assist in making decisions to benefit the development. </w:t>
      </w:r>
      <w:r>
        <w:t>MS confirmed</w:t>
      </w:r>
      <w:r w:rsidR="00AE094D">
        <w:t xml:space="preserve"> the quorum for tonight’s meeting has</w:t>
      </w:r>
      <w:r>
        <w:t xml:space="preserve"> been achieved, therefore we</w:t>
      </w:r>
      <w:r w:rsidR="00AE094D">
        <w:t xml:space="preserve"> proceed</w:t>
      </w:r>
      <w:r>
        <w:t>ed to take</w:t>
      </w:r>
      <w:r w:rsidR="00AE094D">
        <w:t xml:space="preserve"> a vote. </w:t>
      </w:r>
    </w:p>
    <w:p w:rsidR="00AE094D" w:rsidRDefault="00AE094D" w:rsidP="007D5BA8">
      <w:pPr>
        <w:spacing w:after="100" w:afterAutospacing="1"/>
      </w:pPr>
      <w:r>
        <w:t xml:space="preserve">MS requested all residents in favour </w:t>
      </w:r>
      <w:r w:rsidR="00AB149D">
        <w:t>of</w:t>
      </w:r>
      <w:r>
        <w:t xml:space="preserve"> proceed</w:t>
      </w:r>
      <w:r w:rsidR="00AB149D">
        <w:t>ing</w:t>
      </w:r>
      <w:r>
        <w:t xml:space="preserve"> with formalising a Residents Association on behalf of the Woodilee Village Residents</w:t>
      </w:r>
      <w:r w:rsidR="00AB149D" w:rsidRPr="00AB149D">
        <w:t xml:space="preserve"> </w:t>
      </w:r>
      <w:r w:rsidR="00AB149D">
        <w:t>to raise their hand</w:t>
      </w:r>
      <w:r>
        <w:t>.</w:t>
      </w:r>
      <w:r w:rsidR="00AB149D">
        <w:t xml:space="preserve"> </w:t>
      </w:r>
      <w:r>
        <w:t xml:space="preserve"> A </w:t>
      </w:r>
      <w:r w:rsidR="00AA0AC5">
        <w:t xml:space="preserve">unanimous decision was reached and </w:t>
      </w:r>
      <w:r>
        <w:t xml:space="preserve">therefore the association is now formalised. </w:t>
      </w:r>
    </w:p>
    <w:p w:rsidR="00AE094D" w:rsidRDefault="00AE094D" w:rsidP="007D5BA8">
      <w:pPr>
        <w:spacing w:after="100" w:afterAutospacing="1"/>
      </w:pPr>
      <w:r>
        <w:t>MS then requested that anyone wishing to j</w:t>
      </w:r>
      <w:r w:rsidR="00AB149D">
        <w:t>oin the Residents Association</w:t>
      </w:r>
      <w:r>
        <w:t xml:space="preserve"> come forward and provide their details. It was also advi</w:t>
      </w:r>
      <w:r w:rsidR="00AB149D">
        <w:t xml:space="preserve">sed that RMG </w:t>
      </w:r>
      <w:r>
        <w:t xml:space="preserve">recommend at least one member from each developer to allow us to have full representation of the development. Any owner who </w:t>
      </w:r>
      <w:r w:rsidR="000533FE">
        <w:t xml:space="preserve">has submitted their interest will be contacted directly. </w:t>
      </w:r>
    </w:p>
    <w:p w:rsidR="00B10E56" w:rsidRDefault="00AB149D" w:rsidP="007D5BA8">
      <w:pPr>
        <w:spacing w:after="100" w:afterAutospacing="1"/>
      </w:pPr>
      <w:r>
        <w:t>MS p</w:t>
      </w:r>
      <w:r w:rsidR="00B10E56">
        <w:t>roceeded to advise she would now go on to provide a</w:t>
      </w:r>
      <w:r>
        <w:t xml:space="preserve"> management report. She </w:t>
      </w:r>
      <w:r w:rsidR="00B10E56">
        <w:t>asked all residents to please wait until the end of the report to ask any questions.</w:t>
      </w:r>
    </w:p>
    <w:p w:rsidR="00B10E56" w:rsidRPr="00B10E56" w:rsidRDefault="00B10E56" w:rsidP="00B10E56">
      <w:pPr>
        <w:jc w:val="center"/>
        <w:rPr>
          <w:b/>
          <w:u w:val="single"/>
        </w:rPr>
      </w:pPr>
      <w:r w:rsidRPr="00B10E56">
        <w:rPr>
          <w:b/>
          <w:u w:val="single"/>
        </w:rPr>
        <w:t>MANAGEMENT REPORT WOODILEE ESTATE</w:t>
      </w:r>
    </w:p>
    <w:p w:rsidR="00B10E56" w:rsidRPr="00B10E56" w:rsidRDefault="00B10E56" w:rsidP="00B10E56">
      <w:pPr>
        <w:rPr>
          <w:b/>
          <w:u w:val="single"/>
        </w:rPr>
      </w:pPr>
      <w:r w:rsidRPr="00B10E56">
        <w:rPr>
          <w:b/>
          <w:u w:val="single"/>
        </w:rPr>
        <w:t xml:space="preserve">Ground Maintenance </w:t>
      </w:r>
    </w:p>
    <w:p w:rsidR="00B10E56" w:rsidRPr="00B10E56" w:rsidRDefault="00B10E56" w:rsidP="00B10E56">
      <w:r w:rsidRPr="00B10E56">
        <w:t>Thomas Angel went into liquidation in June</w:t>
      </w:r>
      <w:r>
        <w:t xml:space="preserve"> of this year. Following this RMG</w:t>
      </w:r>
      <w:r w:rsidRPr="00B10E56">
        <w:t xml:space="preserve"> appointed GFS</w:t>
      </w:r>
      <w:r w:rsidR="00AB149D">
        <w:t xml:space="preserve"> and Mc</w:t>
      </w:r>
      <w:r>
        <w:t xml:space="preserve">Donald </w:t>
      </w:r>
      <w:r w:rsidR="005B00C9">
        <w:t xml:space="preserve">Brothers. </w:t>
      </w:r>
      <w:r>
        <w:t>Mc</w:t>
      </w:r>
      <w:r w:rsidRPr="00B10E56">
        <w:t>D</w:t>
      </w:r>
      <w:r>
        <w:t>onald Brothers</w:t>
      </w:r>
      <w:r w:rsidRPr="00B10E56">
        <w:t xml:space="preserve"> have taken over the</w:t>
      </w:r>
      <w:r>
        <w:t xml:space="preserve"> maintenance of the </w:t>
      </w:r>
      <w:r w:rsidRPr="00B10E56">
        <w:t>spine road and GFS the remaining estate. Due to the standards</w:t>
      </w:r>
      <w:r>
        <w:t xml:space="preserve"> not improving, GFS</w:t>
      </w:r>
      <w:r w:rsidRPr="00B10E56">
        <w:t xml:space="preserve"> were given 14</w:t>
      </w:r>
      <w:r>
        <w:t xml:space="preserve"> </w:t>
      </w:r>
      <w:r w:rsidRPr="00B10E56">
        <w:t xml:space="preserve">days’ </w:t>
      </w:r>
      <w:r w:rsidR="005B00C9" w:rsidRPr="00B10E56">
        <w:t>notice which</w:t>
      </w:r>
      <w:r w:rsidRPr="00B10E56">
        <w:t xml:space="preserve"> expired on the 2</w:t>
      </w:r>
      <w:r w:rsidRPr="00B10E56">
        <w:rPr>
          <w:vertAlign w:val="superscript"/>
        </w:rPr>
        <w:t>nd</w:t>
      </w:r>
      <w:r>
        <w:t xml:space="preserve"> September to allow immediate</w:t>
      </w:r>
      <w:r w:rsidRPr="00B10E56">
        <w:t xml:space="preserve"> improvem</w:t>
      </w:r>
      <w:r>
        <w:t>ent of the site or their contract</w:t>
      </w:r>
      <w:r w:rsidRPr="00B10E56">
        <w:t xml:space="preserve"> </w:t>
      </w:r>
      <w:r>
        <w:t>would be revoke</w:t>
      </w:r>
      <w:r w:rsidRPr="00B10E56">
        <w:t>d. This did not happen and as of the 16</w:t>
      </w:r>
      <w:r w:rsidRPr="00B10E56">
        <w:rPr>
          <w:vertAlign w:val="superscript"/>
        </w:rPr>
        <w:t>th</w:t>
      </w:r>
      <w:r w:rsidRPr="00B10E56">
        <w:t xml:space="preserve"> September they are no longer on site. Root 1 will carry out the remaining works to the grounds</w:t>
      </w:r>
      <w:r>
        <w:t xml:space="preserve"> as per GFS contract</w:t>
      </w:r>
      <w:r w:rsidRPr="00B10E56">
        <w:t xml:space="preserve"> along with DSMCG who will carry out works outside of the monthly </w:t>
      </w:r>
      <w:r>
        <w:t xml:space="preserve">maintenance </w:t>
      </w:r>
      <w:r w:rsidRPr="00B10E56">
        <w:t>contract. Costs will remain the sa</w:t>
      </w:r>
      <w:r w:rsidR="00AB149D">
        <w:t>me until the end of the year, when a re-</w:t>
      </w:r>
      <w:r w:rsidRPr="00B10E56">
        <w:t>tender</w:t>
      </w:r>
      <w:r>
        <w:t xml:space="preserve"> proc</w:t>
      </w:r>
      <w:r w:rsidR="00AB149D">
        <w:t>ess will take place</w:t>
      </w:r>
      <w:r>
        <w:t>.</w:t>
      </w:r>
    </w:p>
    <w:p w:rsidR="00AA0AC5" w:rsidRDefault="00AA0AC5">
      <w:pPr>
        <w:rPr>
          <w:b/>
          <w:u w:val="single"/>
        </w:rPr>
      </w:pPr>
      <w:r>
        <w:rPr>
          <w:b/>
          <w:u w:val="single"/>
        </w:rPr>
        <w:br w:type="page"/>
      </w:r>
    </w:p>
    <w:p w:rsidR="00B10E56" w:rsidRPr="00B10E56" w:rsidRDefault="00B10E56" w:rsidP="00B10E56">
      <w:pPr>
        <w:rPr>
          <w:b/>
          <w:u w:val="single"/>
        </w:rPr>
      </w:pPr>
      <w:r w:rsidRPr="00B10E56">
        <w:rPr>
          <w:b/>
          <w:u w:val="single"/>
        </w:rPr>
        <w:lastRenderedPageBreak/>
        <w:t xml:space="preserve">Verges </w:t>
      </w:r>
    </w:p>
    <w:p w:rsidR="00B10E56" w:rsidRPr="00B10E56" w:rsidRDefault="00B10E56" w:rsidP="00B10E56">
      <w:r w:rsidRPr="00B10E56">
        <w:t>Verges throughout the estate are having improvement works carried out</w:t>
      </w:r>
      <w:r>
        <w:t xml:space="preserve"> during the winter ground maintenance season.</w:t>
      </w:r>
    </w:p>
    <w:p w:rsidR="00B10E56" w:rsidRPr="00B10E56" w:rsidRDefault="00B10E56" w:rsidP="00B10E56">
      <w:pPr>
        <w:rPr>
          <w:b/>
          <w:u w:val="single"/>
        </w:rPr>
      </w:pPr>
      <w:r w:rsidRPr="00B10E56">
        <w:rPr>
          <w:b/>
          <w:u w:val="single"/>
        </w:rPr>
        <w:t xml:space="preserve">Tree Survey </w:t>
      </w:r>
    </w:p>
    <w:p w:rsidR="00B10E56" w:rsidRPr="00B10E56" w:rsidRDefault="00B10E56" w:rsidP="00B10E56">
      <w:r w:rsidRPr="00B10E56">
        <w:t>This is</w:t>
      </w:r>
      <w:r w:rsidR="00AB149D">
        <w:t xml:space="preserve"> in the final stage of compilation</w:t>
      </w:r>
      <w:r w:rsidRPr="00B10E56">
        <w:t xml:space="preserve"> and wo</w:t>
      </w:r>
      <w:r>
        <w:t>rks should start in the coming months</w:t>
      </w:r>
      <w:r w:rsidRPr="00B10E56">
        <w:t xml:space="preserve"> to remove any dead trees or any that pose a cause for concern. The trunks will not be removed and instead placed within the woodland area, this will allow for the habitat to thrive </w:t>
      </w:r>
      <w:proofErr w:type="gramStart"/>
      <w:r w:rsidRPr="00B10E56">
        <w:t>and also</w:t>
      </w:r>
      <w:proofErr w:type="gramEnd"/>
      <w:r w:rsidR="00AB149D">
        <w:t xml:space="preserve"> provide</w:t>
      </w:r>
      <w:r>
        <w:t xml:space="preserve"> an area for the children to explore.</w:t>
      </w:r>
    </w:p>
    <w:p w:rsidR="00B10E56" w:rsidRPr="00B10E56" w:rsidRDefault="00B10E56" w:rsidP="00B10E56">
      <w:pPr>
        <w:rPr>
          <w:b/>
          <w:u w:val="single"/>
        </w:rPr>
      </w:pPr>
      <w:r w:rsidRPr="00B10E56">
        <w:rPr>
          <w:b/>
          <w:u w:val="single"/>
        </w:rPr>
        <w:t xml:space="preserve">Bird Boxes </w:t>
      </w:r>
    </w:p>
    <w:p w:rsidR="00B10E56" w:rsidRPr="00B10E56" w:rsidRDefault="005B00C9" w:rsidP="00B10E56">
      <w:r>
        <w:t xml:space="preserve">We have worked alongside </w:t>
      </w:r>
      <w:proofErr w:type="spellStart"/>
      <w:r>
        <w:t>EnviroC</w:t>
      </w:r>
      <w:r w:rsidR="00B10E56">
        <w:t>entre</w:t>
      </w:r>
      <w:proofErr w:type="spellEnd"/>
      <w:r w:rsidR="00B10E56">
        <w:t xml:space="preserve"> to develop a plan to </w:t>
      </w:r>
      <w:r w:rsidR="00AB149D">
        <w:t>a</w:t>
      </w:r>
      <w:r w:rsidR="00964E34">
        <w:t>ssist the wild habitat</w:t>
      </w:r>
      <w:r w:rsidR="00AB149D">
        <w:t xml:space="preserve"> </w:t>
      </w:r>
      <w:r w:rsidR="00B10E56">
        <w:t xml:space="preserve">within the development. We have </w:t>
      </w:r>
      <w:r w:rsidR="00964E34">
        <w:t>instructed Bird and Bat boxes</w:t>
      </w:r>
      <w:r w:rsidR="00B10E56">
        <w:t xml:space="preserve"> be implemented to assist in this. These </w:t>
      </w:r>
      <w:r w:rsidR="00964E34">
        <w:t>will be put up over</w:t>
      </w:r>
      <w:r w:rsidR="00B10E56" w:rsidRPr="00B10E56">
        <w:t xml:space="preserve"> winter</w:t>
      </w:r>
      <w:r w:rsidR="00964E34">
        <w:t>,</w:t>
      </w:r>
      <w:r w:rsidR="00B10E56" w:rsidRPr="00B10E56">
        <w:t xml:space="preserve"> which I have been advised is the bes</w:t>
      </w:r>
      <w:r w:rsidR="00964E34">
        <w:t>t time to install</w:t>
      </w:r>
      <w:r w:rsidR="00B10E56">
        <w:t>.</w:t>
      </w:r>
    </w:p>
    <w:p w:rsidR="00B10E56" w:rsidRPr="00B10E56" w:rsidRDefault="00B10E56" w:rsidP="00B10E56">
      <w:pPr>
        <w:rPr>
          <w:b/>
          <w:u w:val="single"/>
        </w:rPr>
      </w:pPr>
      <w:r w:rsidRPr="00B10E56">
        <w:rPr>
          <w:b/>
          <w:u w:val="single"/>
        </w:rPr>
        <w:t xml:space="preserve">Intimation boards </w:t>
      </w:r>
    </w:p>
    <w:p w:rsidR="00B10E56" w:rsidRPr="00B10E56" w:rsidRDefault="004A507C" w:rsidP="00B10E56">
      <w:r>
        <w:t>It ha</w:t>
      </w:r>
      <w:r w:rsidR="00B10E56">
        <w:t>s been agreed that intimation boards would be a great asset within the site. These can be informative as to wild woodland areas and the</w:t>
      </w:r>
      <w:r w:rsidR="00964E34">
        <w:t xml:space="preserve"> habitat within these areas</w:t>
      </w:r>
      <w:r w:rsidR="00B10E56">
        <w:t xml:space="preserve">. It is also a great tool to </w:t>
      </w:r>
      <w:r w:rsidR="00964E34">
        <w:t>advis</w:t>
      </w:r>
      <w:r>
        <w:t>e</w:t>
      </w:r>
      <w:r w:rsidR="00B10E56">
        <w:t xml:space="preserve"> residents</w:t>
      </w:r>
      <w:r w:rsidR="00964E34">
        <w:t xml:space="preserve"> of walking trails available</w:t>
      </w:r>
      <w:r w:rsidR="00B10E56">
        <w:t xml:space="preserve"> within the</w:t>
      </w:r>
      <w:r w:rsidR="00964E34">
        <w:t xml:space="preserve"> development. We have </w:t>
      </w:r>
      <w:r w:rsidR="00B10E56">
        <w:t>obtained a</w:t>
      </w:r>
      <w:r w:rsidR="00B10E56" w:rsidRPr="00B10E56">
        <w:t>ll data for the intimation boards</w:t>
      </w:r>
      <w:r w:rsidR="00B10E56">
        <w:t xml:space="preserve"> and are currently working on having a </w:t>
      </w:r>
      <w:r>
        <w:t>sample board installed within the development to allow us to have r</w:t>
      </w:r>
      <w:r w:rsidR="00964E34">
        <w:t>esidential feedback prior to full</w:t>
      </w:r>
      <w:r>
        <w:t xml:space="preserve"> installation throughout the development.</w:t>
      </w:r>
    </w:p>
    <w:p w:rsidR="00B10E56" w:rsidRPr="00B10E56" w:rsidRDefault="00B10E56" w:rsidP="00B10E56">
      <w:pPr>
        <w:rPr>
          <w:b/>
          <w:u w:val="single"/>
        </w:rPr>
      </w:pPr>
      <w:r w:rsidRPr="00B10E56">
        <w:rPr>
          <w:b/>
          <w:u w:val="single"/>
        </w:rPr>
        <w:t xml:space="preserve">Culvert </w:t>
      </w:r>
    </w:p>
    <w:p w:rsidR="00B10E56" w:rsidRPr="00B10E56" w:rsidRDefault="00964E34" w:rsidP="00B10E56">
      <w:r>
        <w:t>Root O</w:t>
      </w:r>
      <w:r w:rsidR="00B10E56" w:rsidRPr="00B10E56">
        <w:t xml:space="preserve">ne have been instructed to attend to the works and have </w:t>
      </w:r>
      <w:r>
        <w:t>made a start</w:t>
      </w:r>
      <w:r w:rsidR="00B10E56" w:rsidRPr="00B10E56">
        <w:t>. The consortium ha</w:t>
      </w:r>
      <w:r>
        <w:t>s</w:t>
      </w:r>
      <w:r w:rsidR="00B10E56" w:rsidRPr="00B10E56">
        <w:t xml:space="preserve"> agreed to pay for the repair to this area. </w:t>
      </w:r>
    </w:p>
    <w:p w:rsidR="00B10E56" w:rsidRPr="00B10E56" w:rsidRDefault="00B10E56" w:rsidP="00B10E56">
      <w:pPr>
        <w:rPr>
          <w:b/>
          <w:u w:val="single"/>
        </w:rPr>
      </w:pPr>
      <w:r w:rsidRPr="00B10E56">
        <w:rPr>
          <w:b/>
          <w:u w:val="single"/>
        </w:rPr>
        <w:t>Art Project</w:t>
      </w:r>
    </w:p>
    <w:p w:rsidR="00B10E56" w:rsidRPr="00B10E56" w:rsidRDefault="00964E34" w:rsidP="00B10E56">
      <w:r>
        <w:t>Artist</w:t>
      </w:r>
      <w:r w:rsidR="00B10E56" w:rsidRPr="00B10E56">
        <w:t xml:space="preserve"> Jacqueline</w:t>
      </w:r>
      <w:r>
        <w:t xml:space="preserve"> </w:t>
      </w:r>
      <w:proofErr w:type="spellStart"/>
      <w:r>
        <w:t>Donachie</w:t>
      </w:r>
      <w:proofErr w:type="spellEnd"/>
      <w:r>
        <w:t xml:space="preserve"> is working alongside E</w:t>
      </w:r>
      <w:r w:rsidR="00B10E56" w:rsidRPr="00B10E56">
        <w:t xml:space="preserve">ast Dunbartonshire council regarding </w:t>
      </w:r>
      <w:r>
        <w:t>a project to incorporate art in</w:t>
      </w:r>
      <w:r w:rsidR="00B10E56" w:rsidRPr="00B10E56">
        <w:t xml:space="preserve">to the area. They have picked a location within the woodlands next to the </w:t>
      </w:r>
      <w:proofErr w:type="spellStart"/>
      <w:r w:rsidR="00B10E56" w:rsidRPr="00B10E56">
        <w:t>Bothlin</w:t>
      </w:r>
      <w:proofErr w:type="spellEnd"/>
      <w:r w:rsidR="00B10E56" w:rsidRPr="00B10E56">
        <w:t xml:space="preserve"> Burn to erect the art. This art will relate to the history of the grounds and the hospital that used to occupy the grounds. This will be erected between December / January and will be on show for public for around a year.</w:t>
      </w:r>
    </w:p>
    <w:p w:rsidR="00B10E56" w:rsidRPr="00B10E56" w:rsidRDefault="00B10E56" w:rsidP="00B10E56">
      <w:pPr>
        <w:rPr>
          <w:b/>
          <w:u w:val="single"/>
        </w:rPr>
      </w:pPr>
      <w:r w:rsidRPr="00B10E56">
        <w:rPr>
          <w:b/>
          <w:u w:val="single"/>
        </w:rPr>
        <w:t xml:space="preserve">Adoption of road and lighting </w:t>
      </w:r>
    </w:p>
    <w:p w:rsidR="004A507C" w:rsidRPr="00B10E56" w:rsidRDefault="004A507C" w:rsidP="00B10E56">
      <w:r>
        <w:t>The consortium ha</w:t>
      </w:r>
      <w:r w:rsidR="00964E34">
        <w:t>s</w:t>
      </w:r>
      <w:r>
        <w:t xml:space="preserve"> advised that they hope for the adoption of the roads and lighting to take place by the end of September.</w:t>
      </w:r>
      <w:r w:rsidR="00964E34">
        <w:rPr>
          <w:color w:val="FF0000"/>
        </w:rPr>
        <w:br/>
        <w:t>UPDATE – t</w:t>
      </w:r>
      <w:r w:rsidRPr="004A507C">
        <w:rPr>
          <w:color w:val="FF0000"/>
        </w:rPr>
        <w:t xml:space="preserve">his has been delayed, RMG have requested confirmation of the new proposed date. </w:t>
      </w:r>
    </w:p>
    <w:p w:rsidR="00B10E56" w:rsidRPr="004A507C" w:rsidRDefault="00964E34" w:rsidP="00B10E56">
      <w:pPr>
        <w:rPr>
          <w:b/>
          <w:u w:val="single"/>
        </w:rPr>
      </w:pPr>
      <w:r>
        <w:rPr>
          <w:b/>
          <w:u w:val="single"/>
        </w:rPr>
        <w:t>Consortium issues</w:t>
      </w:r>
    </w:p>
    <w:p w:rsidR="00B10E56" w:rsidRPr="00B10E56" w:rsidRDefault="00964E34" w:rsidP="00B10E56">
      <w:r>
        <w:t>As per ‘Se</w:t>
      </w:r>
      <w:r w:rsidR="00B10E56" w:rsidRPr="00B10E56">
        <w:t>ction 75</w:t>
      </w:r>
      <w:r>
        <w:t>’</w:t>
      </w:r>
      <w:r w:rsidR="00B10E56" w:rsidRPr="00B10E56">
        <w:t xml:space="preserve">, the council have allowed developers </w:t>
      </w:r>
      <w:proofErr w:type="gramStart"/>
      <w:r w:rsidR="00B10E56" w:rsidRPr="00B10E56">
        <w:t>until such time as</w:t>
      </w:r>
      <w:proofErr w:type="gramEnd"/>
      <w:r w:rsidR="00B10E56" w:rsidRPr="00B10E56">
        <w:t xml:space="preserve"> they remove themselves from site to complete any snagging.</w:t>
      </w:r>
      <w:r>
        <w:t xml:space="preserve">  As such t</w:t>
      </w:r>
      <w:r w:rsidR="00B10E56" w:rsidRPr="00B10E56">
        <w:t>here are</w:t>
      </w:r>
      <w:r>
        <w:t xml:space="preserve"> </w:t>
      </w:r>
      <w:proofErr w:type="gramStart"/>
      <w:r>
        <w:t>a number of</w:t>
      </w:r>
      <w:proofErr w:type="gramEnd"/>
      <w:r>
        <w:t xml:space="preserve"> issues </w:t>
      </w:r>
      <w:r w:rsidR="004A507C">
        <w:t xml:space="preserve">which RMG </w:t>
      </w:r>
      <w:r>
        <w:t>are communicating with the consortium on</w:t>
      </w:r>
      <w:r w:rsidR="00B10E56" w:rsidRPr="00B10E56">
        <w:t>, for example, the d</w:t>
      </w:r>
      <w:r w:rsidR="004A507C">
        <w:t xml:space="preserve">rainage at the pathway between Miller 1 and </w:t>
      </w:r>
      <w:proofErr w:type="spellStart"/>
      <w:r w:rsidR="004A507C">
        <w:t>C</w:t>
      </w:r>
      <w:r w:rsidR="00B10E56" w:rsidRPr="00B10E56">
        <w:t>ala</w:t>
      </w:r>
      <w:proofErr w:type="spellEnd"/>
      <w:r w:rsidR="004A507C">
        <w:t xml:space="preserve"> 2</w:t>
      </w:r>
      <w:r>
        <w:t>, the culvert and some street lighting</w:t>
      </w:r>
      <w:r w:rsidR="00B10E56" w:rsidRPr="00B10E56">
        <w:t>. We will</w:t>
      </w:r>
      <w:r>
        <w:t xml:space="preserve"> continue to work alongside the consortium</w:t>
      </w:r>
      <w:r w:rsidR="00B10E56" w:rsidRPr="00B10E56">
        <w:t xml:space="preserve"> to provide a positive conclusion on the matter. </w:t>
      </w:r>
    </w:p>
    <w:p w:rsidR="00AA0AC5" w:rsidRDefault="00AA0AC5">
      <w:pPr>
        <w:rPr>
          <w:b/>
          <w:u w:val="single"/>
        </w:rPr>
      </w:pPr>
      <w:r>
        <w:rPr>
          <w:b/>
          <w:u w:val="single"/>
        </w:rPr>
        <w:br w:type="page"/>
      </w:r>
    </w:p>
    <w:p w:rsidR="00B10E56" w:rsidRPr="004A507C" w:rsidRDefault="004A507C" w:rsidP="00B10E56">
      <w:pPr>
        <w:rPr>
          <w:b/>
          <w:u w:val="single"/>
        </w:rPr>
      </w:pPr>
      <w:r w:rsidRPr="004A507C">
        <w:rPr>
          <w:b/>
          <w:u w:val="single"/>
        </w:rPr>
        <w:lastRenderedPageBreak/>
        <w:t xml:space="preserve">Inspections </w:t>
      </w:r>
    </w:p>
    <w:p w:rsidR="004A507C" w:rsidRDefault="004A507C" w:rsidP="00B10E56">
      <w:r>
        <w:t xml:space="preserve">The following inspections are carried out as part of the maintenance programme within the development; </w:t>
      </w:r>
    </w:p>
    <w:p w:rsidR="004A507C" w:rsidRDefault="00B10E56" w:rsidP="00B10E56">
      <w:pPr>
        <w:pStyle w:val="ListParagraph"/>
        <w:numPr>
          <w:ilvl w:val="0"/>
          <w:numId w:val="1"/>
        </w:numPr>
      </w:pPr>
      <w:r w:rsidRPr="00B10E56">
        <w:t xml:space="preserve">Invasive weeds audit </w:t>
      </w:r>
    </w:p>
    <w:p w:rsidR="004A507C" w:rsidRDefault="00B10E56" w:rsidP="00B10E56">
      <w:pPr>
        <w:pStyle w:val="ListParagraph"/>
        <w:numPr>
          <w:ilvl w:val="0"/>
          <w:numId w:val="1"/>
        </w:numPr>
      </w:pPr>
      <w:r w:rsidRPr="00B10E56">
        <w:t xml:space="preserve">Annual tree survey </w:t>
      </w:r>
    </w:p>
    <w:p w:rsidR="004A507C" w:rsidRDefault="004A507C" w:rsidP="00B10E56">
      <w:pPr>
        <w:pStyle w:val="ListParagraph"/>
        <w:numPr>
          <w:ilvl w:val="0"/>
          <w:numId w:val="1"/>
        </w:numPr>
      </w:pPr>
      <w:r>
        <w:t>Soil samples to allow RMG</w:t>
      </w:r>
      <w:r w:rsidR="00B10E56" w:rsidRPr="00B10E56">
        <w:t xml:space="preserve"> to imple</w:t>
      </w:r>
      <w:r w:rsidR="00964E34">
        <w:t>ment further wild flower meadows</w:t>
      </w:r>
      <w:r w:rsidR="00B10E56" w:rsidRPr="00B10E56">
        <w:t xml:space="preserve"> in the development </w:t>
      </w:r>
    </w:p>
    <w:p w:rsidR="00B10E56" w:rsidRPr="00B10E56" w:rsidRDefault="00964E34" w:rsidP="00B10E56">
      <w:pPr>
        <w:pStyle w:val="ListParagraph"/>
        <w:numPr>
          <w:ilvl w:val="0"/>
          <w:numId w:val="1"/>
        </w:numPr>
      </w:pPr>
      <w:proofErr w:type="spellStart"/>
      <w:r>
        <w:t>Bothlin</w:t>
      </w:r>
      <w:proofErr w:type="spellEnd"/>
      <w:r>
        <w:t xml:space="preserve"> B</w:t>
      </w:r>
      <w:r w:rsidR="00B10E56" w:rsidRPr="00B10E56">
        <w:t xml:space="preserve">urn water samples </w:t>
      </w:r>
    </w:p>
    <w:p w:rsidR="00B10E56" w:rsidRPr="00B10E56" w:rsidRDefault="004A507C" w:rsidP="00B10E56">
      <w:r>
        <w:t>RMG</w:t>
      </w:r>
      <w:r w:rsidR="00B10E56" w:rsidRPr="00B10E56">
        <w:t xml:space="preserve"> are also looking to improv</w:t>
      </w:r>
      <w:r>
        <w:t xml:space="preserve">e the bridal path and have had </w:t>
      </w:r>
      <w:proofErr w:type="spellStart"/>
      <w:r>
        <w:t>E</w:t>
      </w:r>
      <w:r w:rsidR="005B00C9">
        <w:t>nviroC</w:t>
      </w:r>
      <w:r w:rsidR="00B10E56" w:rsidRPr="00B10E56">
        <w:t>entre</w:t>
      </w:r>
      <w:proofErr w:type="spellEnd"/>
      <w:r w:rsidR="00B10E56" w:rsidRPr="00B10E56">
        <w:t xml:space="preserve"> out to see what we can do to improve this area. </w:t>
      </w:r>
      <w:r>
        <w:t xml:space="preserve">RMG will continue to work alongside </w:t>
      </w:r>
      <w:proofErr w:type="spellStart"/>
      <w:r>
        <w:t>Enviro</w:t>
      </w:r>
      <w:r w:rsidR="005B00C9">
        <w:t>C</w:t>
      </w:r>
      <w:r>
        <w:t>entre</w:t>
      </w:r>
      <w:proofErr w:type="spellEnd"/>
      <w:r>
        <w:t xml:space="preserve"> to reach a positive outcome.</w:t>
      </w:r>
    </w:p>
    <w:p w:rsidR="00AA0AC5" w:rsidRDefault="00AA0AC5" w:rsidP="00B10E56"/>
    <w:p w:rsidR="004A507C" w:rsidRDefault="004A507C" w:rsidP="00B10E56">
      <w:r>
        <w:t xml:space="preserve">MS </w:t>
      </w:r>
      <w:r w:rsidR="00964E34">
        <w:t xml:space="preserve">then </w:t>
      </w:r>
      <w:r>
        <w:t>opened the floor for any questions. Questions asked d</w:t>
      </w:r>
      <w:r w:rsidR="00964E34">
        <w:t>uring this time were as follows:</w:t>
      </w:r>
      <w:r>
        <w:t xml:space="preserve"> </w:t>
      </w:r>
    </w:p>
    <w:p w:rsidR="004A507C" w:rsidRDefault="004A507C" w:rsidP="00B10E56">
      <w:pPr>
        <w:pStyle w:val="ListParagraph"/>
        <w:numPr>
          <w:ilvl w:val="0"/>
          <w:numId w:val="1"/>
        </w:numPr>
      </w:pPr>
      <w:r>
        <w:t>How RMG can ensure that the consortium carry out the essential repairs as noted; MS advised that she is working closely with Doug Riddell on many issues and will report back to the Residents Association with the progress made.</w:t>
      </w:r>
    </w:p>
    <w:p w:rsidR="00B10E56" w:rsidRDefault="004A507C" w:rsidP="004A507C">
      <w:pPr>
        <w:pStyle w:val="ListParagraph"/>
        <w:numPr>
          <w:ilvl w:val="0"/>
          <w:numId w:val="1"/>
        </w:numPr>
      </w:pPr>
      <w:r>
        <w:t xml:space="preserve">Who is responsible for the lighting repairs at present as there are </w:t>
      </w:r>
      <w:proofErr w:type="gramStart"/>
      <w:r>
        <w:t>a number of</w:t>
      </w:r>
      <w:proofErr w:type="gramEnd"/>
      <w:r>
        <w:t xml:space="preserve"> street lights </w:t>
      </w:r>
      <w:r w:rsidR="00F44CC2">
        <w:t>out?</w:t>
      </w:r>
      <w:r>
        <w:t xml:space="preserve"> MS advised owners to inform her of any issues with the lights, to which she will advise the consortium. The developers are responsible for any repairs </w:t>
      </w:r>
      <w:proofErr w:type="gramStart"/>
      <w:r>
        <w:t>until such time as</w:t>
      </w:r>
      <w:proofErr w:type="gramEnd"/>
      <w:r>
        <w:t xml:space="preserve"> the adoption from the Council takes place. </w:t>
      </w:r>
    </w:p>
    <w:p w:rsidR="004A507C" w:rsidRDefault="004A507C" w:rsidP="004A507C">
      <w:pPr>
        <w:pStyle w:val="ListParagraph"/>
        <w:numPr>
          <w:ilvl w:val="0"/>
          <w:numId w:val="1"/>
        </w:numPr>
      </w:pPr>
      <w:r>
        <w:t xml:space="preserve">Would it be possible to have no dog fouling </w:t>
      </w:r>
      <w:r w:rsidR="00F44CC2">
        <w:t>signs?</w:t>
      </w:r>
      <w:r>
        <w:t xml:space="preserve"> MS advised that RMG can obtain signs however, their priority at present is to implement more </w:t>
      </w:r>
      <w:r w:rsidR="00F44CC2">
        <w:t>bins,</w:t>
      </w:r>
      <w:r>
        <w:t xml:space="preserve"> </w:t>
      </w:r>
      <w:r w:rsidR="00964E34">
        <w:t xml:space="preserve">for </w:t>
      </w:r>
      <w:r>
        <w:t>which they are currently in c</w:t>
      </w:r>
      <w:r w:rsidR="00964E34">
        <w:t>ommunication with the council.</w:t>
      </w:r>
      <w:r>
        <w:t xml:space="preserve"> However, the matter of dog fouling signs can be raised at the Residents Association Meeting. </w:t>
      </w:r>
    </w:p>
    <w:p w:rsidR="004A507C" w:rsidRDefault="00F44CC2" w:rsidP="004A507C">
      <w:pPr>
        <w:pStyle w:val="ListParagraph"/>
        <w:numPr>
          <w:ilvl w:val="0"/>
          <w:numId w:val="1"/>
        </w:numPr>
      </w:pPr>
      <w:r>
        <w:t>Why are RMG carrying out repairs that are the responsibility of the consortium, i.e</w:t>
      </w:r>
      <w:r w:rsidR="007A3764">
        <w:t>. c</w:t>
      </w:r>
      <w:r>
        <w:t>ulvert? MS advised that as this is a health and safety risk, RMG are happy to f</w:t>
      </w:r>
      <w:r w:rsidR="007A3764">
        <w:t>acilitate the repair which the c</w:t>
      </w:r>
      <w:r>
        <w:t>onsortium have agreed to provide funds for.</w:t>
      </w:r>
    </w:p>
    <w:p w:rsidR="00F44CC2" w:rsidRDefault="00F44CC2" w:rsidP="00F44CC2">
      <w:pPr>
        <w:pStyle w:val="ListParagraph"/>
        <w:numPr>
          <w:ilvl w:val="0"/>
          <w:numId w:val="1"/>
        </w:numPr>
      </w:pPr>
      <w:r>
        <w:t>What is the land across from the Spar going to be? MS confirmed that this will be a nursery.</w:t>
      </w:r>
    </w:p>
    <w:p w:rsidR="00F44CC2" w:rsidRDefault="00F44CC2" w:rsidP="00F44CC2">
      <w:pPr>
        <w:pStyle w:val="ListParagraph"/>
        <w:numPr>
          <w:ilvl w:val="0"/>
          <w:numId w:val="1"/>
        </w:numPr>
      </w:pPr>
      <w:r>
        <w:t xml:space="preserve">Can football goals be installed within the sports area? MS confirmed that this </w:t>
      </w:r>
      <w:r w:rsidR="007A3764">
        <w:t xml:space="preserve">is something RMG can </w:t>
      </w:r>
      <w:proofErr w:type="gramStart"/>
      <w:r w:rsidR="007A3764">
        <w:t>look into</w:t>
      </w:r>
      <w:proofErr w:type="gramEnd"/>
      <w:r w:rsidR="007A3764">
        <w:t>.</w:t>
      </w:r>
    </w:p>
    <w:p w:rsidR="00F44CC2" w:rsidRDefault="00F44CC2" w:rsidP="00F44CC2">
      <w:pPr>
        <w:pStyle w:val="ListParagraph"/>
      </w:pPr>
    </w:p>
    <w:p w:rsidR="00F44CC2" w:rsidRDefault="00F44CC2" w:rsidP="007A3764">
      <w:r>
        <w:t xml:space="preserve">MS proceeded to advise owners of a breakdown of the Annual </w:t>
      </w:r>
      <w:r w:rsidR="005B00C9">
        <w:t>Service</w:t>
      </w:r>
      <w:r>
        <w:t xml:space="preserve"> Charge which is a total of £199.98 per household. A copy of the budget is available on request, if owners do not already hold a copy. At present, RMG charge from 1</w:t>
      </w:r>
      <w:r w:rsidRPr="007A3764">
        <w:rPr>
          <w:vertAlign w:val="superscript"/>
        </w:rPr>
        <w:t>st</w:t>
      </w:r>
      <w:r>
        <w:t xml:space="preserve"> May each year until 31</w:t>
      </w:r>
      <w:r w:rsidRPr="007A3764">
        <w:rPr>
          <w:vertAlign w:val="superscript"/>
        </w:rPr>
        <w:t>st</w:t>
      </w:r>
      <w:r>
        <w:t xml:space="preserve"> </w:t>
      </w:r>
      <w:r w:rsidR="005B00C9">
        <w:t xml:space="preserve">April of each year. At the end of each </w:t>
      </w:r>
      <w:proofErr w:type="gramStart"/>
      <w:r w:rsidR="005B00C9">
        <w:t>financial year</w:t>
      </w:r>
      <w:proofErr w:type="gramEnd"/>
      <w:r w:rsidR="005B00C9">
        <w:t xml:space="preserve">, RMG arrange for an independent audit to take place and provide a report which is issued onto the RMG Living Portal to allow total transparency to residents. Any funds not used during the </w:t>
      </w:r>
      <w:proofErr w:type="gramStart"/>
      <w:r w:rsidR="005B00C9">
        <w:t>financial year</w:t>
      </w:r>
      <w:proofErr w:type="gramEnd"/>
      <w:r w:rsidR="005B00C9">
        <w:t xml:space="preserve"> are returned to owners. Currently Woodilee has 768 active properties with the development completing at</w:t>
      </w:r>
      <w:r w:rsidR="007A3764">
        <w:t xml:space="preserve"> 911 properties. MS continued</w:t>
      </w:r>
      <w:r w:rsidR="005B00C9">
        <w:t xml:space="preserve"> to advise owners that within RMG, each development has its own accounts which will allow the newly formed association to obtain bank statements</w:t>
      </w:r>
      <w:r w:rsidR="007A3764">
        <w:t>.  This</w:t>
      </w:r>
      <w:r w:rsidR="005B00C9">
        <w:t xml:space="preserve"> will outline funds available within the service charge and reserve accounts. MS continued to state that RMG are here to work alongside the residents with the day to day running of the development </w:t>
      </w:r>
      <w:proofErr w:type="gramStart"/>
      <w:r w:rsidR="005B00C9">
        <w:t>and also</w:t>
      </w:r>
      <w:proofErr w:type="gramEnd"/>
      <w:r w:rsidR="005B00C9">
        <w:t xml:space="preserve"> </w:t>
      </w:r>
      <w:r w:rsidR="007A3764">
        <w:t xml:space="preserve">on </w:t>
      </w:r>
      <w:r w:rsidR="005B00C9">
        <w:t>projects to provide a more community feel to t</w:t>
      </w:r>
      <w:r w:rsidR="007A3764">
        <w:t xml:space="preserve">he area. An example of which is the </w:t>
      </w:r>
      <w:r w:rsidR="005B00C9">
        <w:t>Christmas tree</w:t>
      </w:r>
      <w:r w:rsidR="007A3764">
        <w:t xml:space="preserve"> RMG provide</w:t>
      </w:r>
      <w:r w:rsidR="005B00C9">
        <w:t xml:space="preserve"> each year at their expense as a gift to their developments. </w:t>
      </w:r>
    </w:p>
    <w:p w:rsidR="007A3764" w:rsidRDefault="007A3764" w:rsidP="007A3764"/>
    <w:p w:rsidR="005B00C9" w:rsidRDefault="005B00C9" w:rsidP="007A3764">
      <w:r>
        <w:t>MS th</w:t>
      </w:r>
      <w:r w:rsidR="00AA0AC5">
        <w:t>anked everyone for attending and commented she</w:t>
      </w:r>
      <w:r>
        <w:t xml:space="preserve"> is looking forward to w</w:t>
      </w:r>
      <w:r w:rsidR="00AA0AC5">
        <w:t>orking alongside the residents.</w:t>
      </w:r>
      <w:bookmarkStart w:id="0" w:name="_GoBack"/>
      <w:bookmarkEnd w:id="0"/>
    </w:p>
    <w:p w:rsidR="005B00C9" w:rsidRDefault="005B00C9" w:rsidP="007A3764">
      <w:r>
        <w:t>Meeting closed at 9.30pm</w:t>
      </w:r>
    </w:p>
    <w:sectPr w:rsidR="005B0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43E4B"/>
    <w:multiLevelType w:val="hybridMultilevel"/>
    <w:tmpl w:val="20E2F87E"/>
    <w:lvl w:ilvl="0" w:tplc="56DE10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7D"/>
    <w:rsid w:val="000533FE"/>
    <w:rsid w:val="001B3E7D"/>
    <w:rsid w:val="00493838"/>
    <w:rsid w:val="004A507C"/>
    <w:rsid w:val="005B00C9"/>
    <w:rsid w:val="005F5009"/>
    <w:rsid w:val="006B09C8"/>
    <w:rsid w:val="007A3764"/>
    <w:rsid w:val="007D5BA8"/>
    <w:rsid w:val="00964E34"/>
    <w:rsid w:val="00AA0AC5"/>
    <w:rsid w:val="00AB149D"/>
    <w:rsid w:val="00AE094D"/>
    <w:rsid w:val="00B10E56"/>
    <w:rsid w:val="00F3494C"/>
    <w:rsid w:val="00F4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404A"/>
  <w15:chartTrackingRefBased/>
  <w15:docId w15:val="{7238BEA0-8A70-436A-8DAA-063973C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3E7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B3E7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Residential Management Group Ltd.</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Syme</dc:creator>
  <cp:keywords/>
  <dc:description/>
  <cp:lastModifiedBy>Lynn Pike</cp:lastModifiedBy>
  <cp:revision>4</cp:revision>
  <dcterms:created xsi:type="dcterms:W3CDTF">2017-10-27T20:01:00Z</dcterms:created>
  <dcterms:modified xsi:type="dcterms:W3CDTF">2017-10-27T20:05:00Z</dcterms:modified>
</cp:coreProperties>
</file>